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 w:themeColor="text1"/>
        </w:rPr>
        <w:t>様式第</w:t>
      </w:r>
      <w:r>
        <w:rPr>
          <w:rFonts w:hint="eastAsia" w:ascii="ＭＳ 明朝" w:hAnsi="ＭＳ 明朝"/>
          <w:color w:val="000000" w:themeColor="text1"/>
        </w:rPr>
        <w:t>13</w:t>
      </w:r>
      <w:r>
        <w:rPr>
          <w:rFonts w:hint="eastAsia" w:ascii="ＭＳ 明朝" w:hAnsi="ＭＳ 明朝"/>
          <w:color w:val="000000" w:themeColor="text1"/>
        </w:rPr>
        <w:t>号</w:t>
      </w:r>
      <w:r>
        <w:rPr>
          <w:rFonts w:hint="eastAsia" w:ascii="ＭＳ 明朝" w:hAnsi="ＭＳ 明朝"/>
          <w:color w:val="000000" w:themeColor="text1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取得財産等管理台帳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3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>
        <w:trPr>
          <w:cantSplit/>
          <w:trHeight w:val="757" w:hRule="atLeast"/>
        </w:trPr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財産名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格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位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取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得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年月日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保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考</w:t>
            </w:r>
          </w:p>
        </w:tc>
      </w:tr>
      <w:tr>
        <w:trPr>
          <w:cantSplit/>
          <w:trHeight w:val="9696" w:hRule="atLeast"/>
        </w:trPr>
        <w:tc>
          <w:tcPr>
            <w:tcW w:w="11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eastAsia" w:ascii="ＭＳ 明朝" w:hAnsi="ＭＳ 明朝"/>
        </w:rPr>
        <w:t>)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取得年月日は、検収年月日を記載すること。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金額は、消費税を含む額を記載すること。</w:t>
      </w:r>
      <w:r>
        <w:rPr>
          <w:rFonts w:hint="eastAsia" w:ascii="ＭＳ 明朝" w:hAnsi="ＭＳ 明朝"/>
        </w:rPr>
        <w:t xml:space="preserve"> </w:t>
      </w:r>
      <w:bookmarkStart w:id="0" w:name="_GoBack"/>
      <w:bookmarkEnd w:id="0"/>
    </w:p>
    <w:sectPr>
      <w:pgSz w:w="11906" w:h="16838"/>
      <w:pgMar w:top="1440" w:right="851" w:bottom="1440" w:left="85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97</Characters>
  <Application>JUST Note</Application>
  <Lines>31</Lines>
  <Paragraphs>18</Paragraphs>
  <CharactersWithSpaces>109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