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4</w:t>
      </w:r>
      <w:r>
        <w:rPr>
          <w:rFonts w:hint="eastAsia" w:ascii="ＭＳ 明朝" w:hAnsi="ＭＳ 明朝" w:eastAsia="ＭＳ 明朝"/>
          <w:sz w:val="24"/>
        </w:rPr>
        <w:t>号（第</w:t>
      </w:r>
      <w:r>
        <w:rPr>
          <w:rFonts w:hint="eastAsia" w:ascii="ＭＳ 明朝" w:hAnsi="ＭＳ 明朝" w:eastAsia="ＭＳ 明朝"/>
          <w:sz w:val="24"/>
        </w:rPr>
        <w:t>14</w:t>
      </w:r>
      <w:r>
        <w:rPr>
          <w:rFonts w:hint="eastAsia" w:ascii="ＭＳ 明朝" w:hAnsi="ＭＳ 明朝" w:eastAsia="ＭＳ 明朝"/>
          <w:sz w:val="24"/>
        </w:rPr>
        <w:t>条関係）</w:t>
      </w:r>
    </w:p>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　　令和７年　　月　　日</w:t>
      </w:r>
    </w:p>
    <w:p>
      <w:pPr>
        <w:pStyle w:val="0"/>
        <w:spacing w:line="240" w:lineRule="auto"/>
        <w:ind w:firstLine="220" w:firstLineChars="100"/>
        <w:rPr>
          <w:rFonts w:hint="eastAsia" w:ascii="ＭＳ 明朝" w:hAnsi="ＭＳ 明朝" w:eastAsia="ＭＳ 明朝"/>
          <w:sz w:val="24"/>
        </w:rPr>
      </w:pPr>
    </w:p>
    <w:p>
      <w:pPr>
        <w:pStyle w:val="0"/>
        <w:spacing w:line="240" w:lineRule="auto"/>
        <w:ind w:firstLine="220" w:firstLineChars="100"/>
        <w:rPr>
          <w:rFonts w:hint="eastAsia" w:ascii="ＭＳ 明朝" w:hAnsi="ＭＳ 明朝" w:eastAsia="ＭＳ 明朝"/>
          <w:sz w:val="24"/>
        </w:rPr>
      </w:pPr>
      <w:r>
        <w:rPr>
          <w:rFonts w:hint="eastAsia" w:ascii="ＭＳ 明朝" w:hAnsi="ＭＳ 明朝" w:eastAsia="ＭＳ 明朝"/>
          <w:sz w:val="24"/>
        </w:rPr>
        <w:t>勝山市長　様</w:t>
      </w:r>
      <w:bookmarkStart w:id="0" w:name="_GoBack"/>
      <w:bookmarkEnd w:id="0"/>
    </w:p>
    <w:p>
      <w:pPr>
        <w:pStyle w:val="0"/>
        <w:spacing w:line="240" w:lineRule="auto"/>
        <w:ind w:firstLine="220" w:firstLineChars="100"/>
        <w:rPr>
          <w:rFonts w:hint="eastAsia" w:ascii="ＭＳ 明朝" w:hAnsi="ＭＳ 明朝" w:eastAsia="ＭＳ 明朝"/>
          <w:sz w:val="24"/>
        </w:rPr>
      </w:pPr>
    </w:p>
    <w:p>
      <w:pPr>
        <w:pStyle w:val="0"/>
        <w:wordWrap w:val="0"/>
        <w:spacing w:line="240" w:lineRule="auto"/>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申請者　　所在地　　　　　　　　　　　　　　　</w:t>
      </w:r>
    </w:p>
    <w:p>
      <w:pPr>
        <w:pStyle w:val="0"/>
        <w:wordWrap w:val="0"/>
        <w:spacing w:line="240" w:lineRule="auto"/>
        <w:jc w:val="right"/>
        <w:rPr>
          <w:rFonts w:hint="eastAsia" w:ascii="ＭＳ 明朝" w:hAnsi="ＭＳ 明朝" w:eastAsia="ＭＳ 明朝"/>
          <w:sz w:val="24"/>
          <w:u w:val="none" w:color="auto"/>
        </w:rPr>
      </w:pPr>
    </w:p>
    <w:p>
      <w:pPr>
        <w:pStyle w:val="0"/>
        <w:wordWrap w:val="0"/>
        <w:spacing w:line="240" w:lineRule="auto"/>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　商号又は名称　　　　　　　　　　　　</w:t>
      </w:r>
    </w:p>
    <w:p>
      <w:pPr>
        <w:pStyle w:val="0"/>
        <w:wordWrap w:val="0"/>
        <w:spacing w:line="240" w:lineRule="auto"/>
        <w:jc w:val="right"/>
        <w:rPr>
          <w:rFonts w:hint="eastAsia" w:ascii="ＭＳ 明朝" w:hAnsi="ＭＳ 明朝" w:eastAsia="ＭＳ 明朝"/>
          <w:sz w:val="24"/>
          <w:u w:val="none" w:color="auto"/>
        </w:rPr>
      </w:pPr>
    </w:p>
    <w:p>
      <w:pPr>
        <w:pStyle w:val="0"/>
        <w:wordWrap w:val="0"/>
        <w:spacing w:line="240" w:lineRule="auto"/>
        <w:jc w:val="right"/>
        <w:rPr>
          <w:rFonts w:hint="eastAsia" w:ascii="ＭＳ 明朝" w:hAnsi="ＭＳ 明朝" w:eastAsia="ＭＳ 明朝"/>
          <w:sz w:val="24"/>
          <w:u w:val="single" w:color="auto"/>
        </w:rPr>
      </w:pPr>
      <w:r>
        <w:rPr>
          <w:rFonts w:hint="eastAsia"/>
          <w:sz w:val="24"/>
          <w:u w:val="none" w:color="auto"/>
        </w:rPr>
        <w:t>　</w:t>
      </w:r>
      <w:r>
        <w:rPr>
          <w:rFonts w:hint="eastAsia" w:ascii="ＭＳ 明朝" w:hAnsi="ＭＳ 明朝" w:eastAsia="ＭＳ 明朝"/>
          <w:sz w:val="24"/>
          <w:u w:val="none" w:color="auto"/>
        </w:rPr>
        <w:t>代表者名　　　　　　　　　　　　　　</w:t>
      </w:r>
    </w:p>
    <w:p>
      <w:pPr>
        <w:pStyle w:val="0"/>
        <w:wordWrap w:val="0"/>
        <w:spacing w:line="240" w:lineRule="auto"/>
        <w:jc w:val="right"/>
        <w:rPr>
          <w:rFonts w:hint="eastAsia" w:ascii="ＭＳ 明朝" w:hAnsi="ＭＳ 明朝" w:eastAsia="ＭＳ 明朝"/>
          <w:sz w:val="24"/>
        </w:rPr>
      </w:pPr>
    </w:p>
    <w:p>
      <w:pPr>
        <w:pStyle w:val="0"/>
        <w:wordWrap w:val="0"/>
        <w:spacing w:line="240" w:lineRule="auto"/>
        <w:jc w:val="right"/>
        <w:rPr>
          <w:rFonts w:hint="eastAsia" w:ascii="ＭＳ 明朝" w:hAnsi="ＭＳ 明朝" w:eastAsia="ＭＳ 明朝"/>
          <w:sz w:val="24"/>
        </w:rPr>
      </w:pPr>
    </w:p>
    <w:p>
      <w:pPr>
        <w:pStyle w:val="0"/>
        <w:wordWrap w:val="0"/>
        <w:spacing w:line="240" w:lineRule="auto"/>
        <w:jc w:val="center"/>
        <w:rPr>
          <w:rFonts w:hint="eastAsia" w:ascii="ＭＳ 明朝" w:hAnsi="ＭＳ 明朝" w:eastAsia="ＭＳ 明朝"/>
          <w:sz w:val="24"/>
        </w:rPr>
      </w:pPr>
      <w:r>
        <w:rPr>
          <w:rFonts w:hint="eastAsia" w:ascii="ＭＳ 明朝" w:hAnsi="ＭＳ 明朝" w:eastAsia="ＭＳ 明朝"/>
          <w:sz w:val="24"/>
        </w:rPr>
        <w:t>原油価格高騰対策事業補助金販売協力店登録申請書</w:t>
      </w:r>
    </w:p>
    <w:p>
      <w:pPr>
        <w:pStyle w:val="0"/>
        <w:wordWrap w:val="0"/>
        <w:spacing w:line="240" w:lineRule="auto"/>
        <w:jc w:val="left"/>
        <w:rPr>
          <w:rFonts w:hint="eastAsia" w:ascii="ＭＳ 明朝" w:hAnsi="ＭＳ 明朝" w:eastAsia="ＭＳ 明朝"/>
          <w:sz w:val="24"/>
        </w:rPr>
      </w:pPr>
    </w:p>
    <w:p>
      <w:pPr>
        <w:pStyle w:val="0"/>
        <w:wordWrap w:val="0"/>
        <w:spacing w:line="240" w:lineRule="auto"/>
        <w:ind w:firstLine="240" w:firstLineChars="100"/>
        <w:jc w:val="left"/>
        <w:rPr>
          <w:rFonts w:hint="eastAsia" w:ascii="ＭＳ 明朝" w:hAnsi="ＭＳ 明朝" w:eastAsia="ＭＳ 明朝"/>
          <w:sz w:val="24"/>
        </w:rPr>
      </w:pPr>
      <w:r>
        <w:rPr>
          <w:rFonts w:hint="eastAsia" w:ascii="ＭＳ 明朝" w:hAnsi="ＭＳ 明朝" w:eastAsia="ＭＳ 明朝"/>
          <w:sz w:val="24"/>
        </w:rPr>
        <w:t>原油価格高騰対策事業補助金交付要綱第</w:t>
      </w:r>
      <w:r>
        <w:rPr>
          <w:rFonts w:hint="eastAsia" w:ascii="ＭＳ 明朝" w:hAnsi="ＭＳ 明朝" w:eastAsia="ＭＳ 明朝"/>
          <w:sz w:val="24"/>
        </w:rPr>
        <w:t>14</w:t>
      </w:r>
      <w:r>
        <w:rPr>
          <w:rFonts w:hint="eastAsia" w:ascii="ＭＳ 明朝" w:hAnsi="ＭＳ 明朝" w:eastAsia="ＭＳ 明朝"/>
          <w:sz w:val="24"/>
        </w:rPr>
        <w:t>条の規定に基づき、以下のとおり登録を申請します。</w:t>
      </w:r>
    </w:p>
    <w:p>
      <w:pPr>
        <w:pStyle w:val="0"/>
        <w:wordWrap w:val="0"/>
        <w:spacing w:line="240" w:lineRule="auto"/>
        <w:jc w:val="left"/>
        <w:rPr>
          <w:rFonts w:hint="eastAsia" w:ascii="ＭＳ 明朝" w:hAnsi="ＭＳ 明朝" w:eastAsia="ＭＳ 明朝"/>
          <w:sz w:val="24"/>
        </w:rPr>
      </w:pPr>
    </w:p>
    <w:tbl>
      <w:tblPr>
        <w:tblStyle w:val="17"/>
        <w:tblW w:w="0" w:type="auto"/>
        <w:tblInd w:w="-102" w:type="dxa"/>
        <w:tblLayout w:type="fixed"/>
        <w:tblLook w:firstRow="1" w:lastRow="0" w:firstColumn="1" w:lastColumn="0" w:noHBand="0" w:noVBand="1" w:val="04A0"/>
      </w:tblPr>
      <w:tblGrid>
        <w:gridCol w:w="2310"/>
        <w:gridCol w:w="6512"/>
      </w:tblGrid>
      <w:tr>
        <w:trPr>
          <w:trHeight w:val="1440" w:hRule="atLeast"/>
        </w:trPr>
        <w:tc>
          <w:tcPr>
            <w:tcW w:w="231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販売協力店一覧</w:t>
            </w:r>
          </w:p>
          <w:p>
            <w:pPr>
              <w:pStyle w:val="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・掲載店名</w:t>
            </w:r>
          </w:p>
          <w:p>
            <w:pPr>
              <w:pStyle w:val="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・所在地</w:t>
            </w:r>
          </w:p>
          <w:p>
            <w:pPr>
              <w:pStyle w:val="0"/>
              <w:jc w:val="both"/>
              <w:rPr>
                <w:rFonts w:hint="eastAsia" w:ascii="ＭＳ ゴシック" w:hAnsi="ＭＳ ゴシック" w:eastAsia="ＭＳ ゴシック"/>
                <w:b w:val="1"/>
                <w:sz w:val="24"/>
              </w:rPr>
            </w:pPr>
            <w:r>
              <w:rPr>
                <w:rFonts w:hint="eastAsia" w:ascii="ＭＳ ゴシック" w:hAnsi="ＭＳ ゴシック" w:eastAsia="ＭＳ ゴシック"/>
                <w:b w:val="0"/>
                <w:sz w:val="16"/>
              </w:rPr>
              <w:t>（所在地は勝山市内に限る）</w:t>
            </w:r>
          </w:p>
        </w:tc>
        <w:tc>
          <w:tcPr>
            <w:tcW w:w="6512" w:type="dxa"/>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16"/>
              </w:rPr>
              <w:t>（必ず記入ください。記入された店名にて一覧を作成します。）</w:t>
            </w:r>
          </w:p>
        </w:tc>
      </w:tr>
      <w:tr>
        <w:trPr>
          <w:trHeight w:val="1050" w:hRule="atLeast"/>
        </w:trPr>
        <w:tc>
          <w:tcPr>
            <w:tcW w:w="231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・担当者氏名</w:t>
            </w:r>
          </w:p>
          <w:p>
            <w:pPr>
              <w:pStyle w:val="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・連絡先</w:t>
            </w:r>
          </w:p>
        </w:tc>
        <w:tc>
          <w:tcPr>
            <w:tcW w:w="6512"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eastAsia" w:ascii="ＭＳ ゴシック" w:hAnsi="ＭＳ ゴシック" w:eastAsia="ＭＳ ゴシック"/>
                <w:b w:val="1"/>
                <w:sz w:val="24"/>
              </w:rPr>
            </w:pPr>
          </w:p>
          <w:p>
            <w:pPr>
              <w:pStyle w:val="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電話　　　　　　　　　　　</w:t>
            </w:r>
            <w:r>
              <w:rPr>
                <w:rFonts w:hint="eastAsia" w:ascii="ＭＳ ゴシック" w:hAnsi="ＭＳ ゴシック" w:eastAsia="ＭＳ ゴシック"/>
                <w:b w:val="1"/>
                <w:sz w:val="24"/>
              </w:rPr>
              <w:t>FAX</w:t>
            </w:r>
          </w:p>
        </w:tc>
      </w:tr>
      <w:tr>
        <w:trPr>
          <w:trHeight w:val="480" w:hRule="atLeast"/>
        </w:trPr>
        <w:tc>
          <w:tcPr>
            <w:tcW w:w="8822" w:type="dxa"/>
            <w:gridSpan w:val="2"/>
            <w:tcBorders>
              <w:top w:val="single" w:color="auto" w:sz="12" w:space="0"/>
              <w:left w:val="nil"/>
              <w:bottom w:val="single" w:color="auto" w:sz="12" w:space="0"/>
              <w:right w:val="nil"/>
              <w:tl2br w:val="nil"/>
              <w:tr2bl w:val="nil"/>
            </w:tcBorders>
            <w:vAlign w:val="top"/>
          </w:tcPr>
          <w:p>
            <w:pPr>
              <w:pStyle w:val="0"/>
              <w:rPr>
                <w:rFonts w:hint="eastAsia" w:ascii="ＭＳ 明朝" w:hAnsi="ＭＳ 明朝" w:eastAsia="ＭＳ 明朝"/>
                <w:sz w:val="18"/>
              </w:rPr>
            </w:pPr>
            <w:r>
              <w:rPr>
                <w:rFonts w:hint="eastAsia" w:ascii="ＭＳ 明朝" w:hAnsi="ＭＳ 明朝" w:eastAsia="ＭＳ 明朝"/>
                <w:sz w:val="18"/>
              </w:rPr>
              <w:t>販売協力店一覧には、掲載店名、所在地、連絡先電話番号、販売燃料等種類及び販売方法を掲載します。</w:t>
            </w:r>
          </w:p>
        </w:tc>
      </w:tr>
      <w:tr>
        <w:trPr>
          <w:trHeight w:val="715" w:hRule="atLeast"/>
        </w:trPr>
        <w:tc>
          <w:tcPr>
            <w:tcW w:w="8822" w:type="dxa"/>
            <w:gridSpan w:val="2"/>
            <w:tcBorders>
              <w:top w:val="single" w:color="auto" w:sz="12" w:space="0"/>
              <w:left w:val="single" w:color="auto" w:sz="12" w:space="0"/>
              <w:bottom w:val="single" w:color="auto" w:sz="12" w:space="0"/>
              <w:right w:val="single" w:color="auto" w:sz="12" w:space="0"/>
              <w:tl2br w:val="nil"/>
              <w:tr2bl w:val="nil"/>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販売燃料等種類及び販売方法</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0"/>
                <w:sz w:val="16"/>
              </w:rPr>
              <w:t>※下記の販売燃料等種類と燃料購入助成券により販売可能な販売方法に☑チェックを記入ください。</w:t>
            </w:r>
          </w:p>
        </w:tc>
      </w:tr>
      <w:tr>
        <w:trPr>
          <w:trHeight w:val="688" w:hRule="atLeast"/>
        </w:trPr>
        <w:tc>
          <w:tcPr>
            <w:tcW w:w="231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240" w:firstLineChars="1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ガソリン</w:t>
            </w:r>
          </w:p>
        </w:tc>
        <w:tc>
          <w:tcPr>
            <w:tcW w:w="6512"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720" w:firstLineChars="3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店頭販売　　　　　　　□配達販売</w:t>
            </w:r>
          </w:p>
        </w:tc>
      </w:tr>
      <w:tr>
        <w:trPr>
          <w:trHeight w:val="688" w:hRule="atLeast"/>
        </w:trPr>
        <w:tc>
          <w:tcPr>
            <w:tcW w:w="231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240" w:firstLineChars="1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軽油</w:t>
            </w:r>
          </w:p>
        </w:tc>
        <w:tc>
          <w:tcPr>
            <w:tcW w:w="6512"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720" w:firstLineChars="3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店頭販売　　　　　　　□配達販売</w:t>
            </w:r>
          </w:p>
        </w:tc>
      </w:tr>
      <w:tr>
        <w:trPr>
          <w:trHeight w:val="688" w:hRule="atLeast"/>
        </w:trPr>
        <w:tc>
          <w:tcPr>
            <w:tcW w:w="231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240" w:firstLineChars="1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灯油</w:t>
            </w:r>
          </w:p>
        </w:tc>
        <w:tc>
          <w:tcPr>
            <w:tcW w:w="6512"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720" w:firstLineChars="3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店頭販売　　　　　　　□配達販売</w:t>
            </w:r>
          </w:p>
        </w:tc>
      </w:tr>
      <w:tr>
        <w:trPr>
          <w:trHeight w:val="630" w:hRule="atLeast"/>
        </w:trPr>
        <w:tc>
          <w:tcPr>
            <w:tcW w:w="231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240" w:firstLineChars="1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混合油</w:t>
            </w:r>
          </w:p>
        </w:tc>
        <w:tc>
          <w:tcPr>
            <w:tcW w:w="6512"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720" w:firstLineChars="3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店頭販売　　　　　　　□配達販売</w:t>
            </w:r>
          </w:p>
        </w:tc>
      </w:tr>
      <w:tr>
        <w:trPr>
          <w:trHeight w:val="666" w:hRule="atLeast"/>
        </w:trPr>
        <w:tc>
          <w:tcPr>
            <w:tcW w:w="231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240" w:firstLineChars="1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ＬＰガス</w:t>
            </w:r>
          </w:p>
        </w:tc>
        <w:tc>
          <w:tcPr>
            <w:tcW w:w="6512"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720" w:firstLineChars="3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　店頭販売　　　　　　　□配達販売</w:t>
            </w:r>
          </w:p>
        </w:tc>
      </w:tr>
    </w:tbl>
    <w:p>
      <w:pPr>
        <w:pStyle w:val="0"/>
        <w:wordWrap w:val="0"/>
        <w:spacing w:line="240" w:lineRule="auto"/>
        <w:jc w:val="left"/>
        <w:rPr>
          <w:rFonts w:hint="eastAsia" w:ascii="ＭＳ 明朝" w:hAnsi="ＭＳ 明朝" w:eastAsia="ＭＳ 明朝"/>
          <w:sz w:val="24"/>
        </w:rPr>
      </w:pPr>
    </w:p>
    <w:sectPr>
      <w:pgSz w:w="11906" w:h="16838"/>
      <w:pgMar w:top="1985"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Pages>
  <Words>4</Words>
  <Characters>339</Characters>
  <Application>JUST Note</Application>
  <Lines>38</Lines>
  <Paragraphs>28</Paragraphs>
  <CharactersWithSpaces>447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iju</dc:creator>
  <cp:lastModifiedBy>森石　慶裕</cp:lastModifiedBy>
  <cp:lastPrinted>2025-01-22T01:37:58Z</cp:lastPrinted>
  <dcterms:created xsi:type="dcterms:W3CDTF">2020-04-18T07:11:00Z</dcterms:created>
  <dcterms:modified xsi:type="dcterms:W3CDTF">2025-01-22T13:50:20Z</dcterms:modified>
  <cp:revision>6</cp:revision>
</cp:coreProperties>
</file>