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別記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様式第１</w:t>
      </w:r>
    </w:p>
    <w:tbl>
      <w:tblPr>
        <w:tblStyle w:val="11"/>
        <w:tblW w:w="8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8557"/>
      </w:tblGrid>
      <w:tr>
        <w:trPr>
          <w:trHeight w:val="7667" w:hRule="atLeast"/>
        </w:trPr>
        <w:tc>
          <w:tcPr>
            <w:tcW w:w="8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中小企業信用保険法第２条第５項第１号の規定による認定申請書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年　　月　　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勝山市長　殿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申請者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住　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氏　名　　　　　　　　　　　　　　　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私は　　　　　　が、　　　　年　　月　　日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　　　　（注１）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の申立てを行ったことにより、下記のとおり同事業者に対する売掛金</w:t>
            </w:r>
            <w:r>
              <w:rPr>
                <w:rFonts w:hint="eastAsia" w:ascii="ＭＳ ゴシック" w:hAnsi="ＭＳ ゴシック" w:eastAsia="ＭＳ ゴシック"/>
                <w:color w:val="auto"/>
                <w:kern w:val="0"/>
              </w:rPr>
              <w:t>等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の回収が困難となつたため、経営の安定に支障が生じておりますので、中小企業信用保険法第２条第５項第１号の規定に基づき認定されるようお願いします。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記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１　　　　　　　　に対する売掛金</w:t>
            </w:r>
            <w:r>
              <w:rPr>
                <w:rFonts w:hint="eastAsia" w:ascii="ＭＳ ゴシック" w:hAnsi="ＭＳ ゴシック" w:eastAsia="ＭＳ ゴシック"/>
                <w:color w:val="auto"/>
                <w:kern w:val="0"/>
              </w:rPr>
              <w:t>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うち回収困難な額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２　　　　　　　に対する取引依存度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％（Ａ／Ｂ）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Ａ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年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月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日から　　年　　月　　日までの　　　　　　　に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対する取引額等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Ｂ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上記期間中の全取引額等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「　　番　　号　　」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="242" w:firstLineChars="1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令和　　年　　　月　　　日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申請のとおり、相違ないことを認定します。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（注）信用保証協会への申込期間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="726" w:firstLineChars="3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　　　年　　　月　　　日から　　　　年　　　月　　　日まで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　　　　　　　　　　　　　　　　　　認定者名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bookmarkStart w:id="0" w:name="_GoBack"/>
            <w:bookmarkEnd w:id="0"/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</w:tc>
      </w:tr>
    </w:tbl>
    <w:p>
      <w:pPr>
        <w:pStyle w:val="24"/>
        <w:numPr>
          <w:ilvl w:val="0"/>
          <w:numId w:val="1"/>
        </w:numPr>
        <w:suppressAutoHyphens w:val="1"/>
        <w:wordWrap w:val="0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空欄には「破産」､「再生手続開始」、「更生手続開始」等を入れる。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（注２）　上記１、２のいずれかを記載のこと。</w:t>
      </w:r>
    </w:p>
    <w:p>
      <w:pPr>
        <w:pStyle w:val="0"/>
        <w:suppressAutoHyphens w:val="1"/>
        <w:wordWrap w:val="0"/>
        <w:spacing w:line="246" w:lineRule="exact"/>
        <w:ind w:left="1230" w:hanging="123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（留意事項）</w:t>
      </w:r>
    </w:p>
    <w:p>
      <w:pPr>
        <w:pStyle w:val="24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本認定とは別に、金融機関及び信用保証協会による金融上の審査があります。</w:t>
      </w:r>
    </w:p>
    <w:p>
      <w:pPr>
        <w:pStyle w:val="24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市町村長又は特別区長から認定を受けた日から３０日以内に金融機関又は信用保証協会に対して、保証の申込みを行うことが必要です。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color w:val="000000"/>
          <w:spacing w:val="-10"/>
          <w:kern w:val="0"/>
        </w:rPr>
      </w:pPr>
    </w:p>
    <w:sectPr>
      <w:footerReference r:id="rId6" w:type="default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>
    <w:nsid w:val="00000002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>
      <w:start w:val="1"/>
      <w:numFmt w:val="decimal"/>
      <w:lvlText w:val="%4."/>
      <w:lvlJc w:val="left"/>
      <w:pPr>
        <w:ind w:left="1970" w:hanging="440"/>
      </w:pPr>
    </w:lvl>
    <w:lvl w:ilvl="4" w:tplc="04090017">
      <w:start w:val="1"/>
      <w:numFmt w:val="aiueoFullWidth"/>
      <w:lvlText w:val="(%5)"/>
      <w:lvlJc w:val="left"/>
      <w:pPr>
        <w:ind w:left="2410" w:hanging="440"/>
      </w:pPr>
    </w:lvl>
    <w:lvl w:ilvl="5" w:tplc="04090011">
      <w:start w:val="1"/>
      <w:numFmt w:val="decimalEnclosedCircle"/>
      <w:lvlText w:val="%6"/>
      <w:lvlJc w:val="left"/>
      <w:pPr>
        <w:ind w:left="2850" w:hanging="440"/>
      </w:pPr>
    </w:lvl>
    <w:lvl w:ilvl="6" w:tplc="0409000F">
      <w:start w:val="1"/>
      <w:numFmt w:val="decimal"/>
      <w:lvlText w:val="%7."/>
      <w:lvlJc w:val="left"/>
      <w:pPr>
        <w:ind w:left="3290" w:hanging="440"/>
      </w:pPr>
    </w:lvl>
    <w:lvl w:ilvl="7" w:tplc="04090017">
      <w:start w:val="1"/>
      <w:numFmt w:val="aiueoFullWidth"/>
      <w:lvlText w:val="(%8)"/>
      <w:lvlJc w:val="left"/>
      <w:pPr>
        <w:ind w:left="3730" w:hanging="440"/>
      </w:pPr>
    </w:lvl>
    <w:lvl w:ilvl="8" w:tplc="0409001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35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36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38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character" w:styleId="19">
    <w:name w:val="annotation reference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30"/>
    <w:uiPriority w:val="0"/>
    <w:semiHidden/>
    <w:pPr>
      <w:jc w:val="left"/>
    </w:pPr>
  </w:style>
  <w:style w:type="paragraph" w:styleId="21">
    <w:name w:val="annotation subject"/>
    <w:basedOn w:val="20"/>
    <w:next w:val="20"/>
    <w:link w:val="40"/>
    <w:uiPriority w:val="0"/>
    <w:semiHidden/>
    <w:rPr>
      <w:b w:val="1"/>
    </w:rPr>
  </w:style>
  <w:style w:type="character" w:styleId="22" w:customStyle="1">
    <w:name w:val="ヘッダー (文字)"/>
    <w:next w:val="22"/>
    <w:link w:val="16"/>
    <w:uiPriority w:val="0"/>
    <w:rPr>
      <w:kern w:val="2"/>
      <w:sz w:val="21"/>
    </w:rPr>
  </w:style>
  <w:style w:type="character" w:styleId="23" w:customStyle="1">
    <w:name w:val="フッター (文字)"/>
    <w:next w:val="23"/>
    <w:link w:val="17"/>
    <w:uiPriority w:val="0"/>
    <w:rPr>
      <w:kern w:val="2"/>
      <w:sz w:val="21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next w:val="26"/>
    <w:link w:val="25"/>
    <w:uiPriority w:val="0"/>
    <w:rPr>
      <w:kern w:val="2"/>
      <w:sz w:val="21"/>
    </w:rPr>
  </w:style>
  <w:style w:type="paragraph" w:styleId="27">
    <w:name w:val="Plain Text"/>
    <w:basedOn w:val="0"/>
    <w:next w:val="27"/>
    <w:link w:val="28"/>
    <w:uiPriority w:val="0"/>
    <w:pPr>
      <w:jc w:val="left"/>
    </w:pPr>
    <w:rPr>
      <w:rFonts w:ascii="ＭＳ ゴシック" w:hAnsi="ＭＳ ゴシック" w:eastAsia="ＭＳ ゴシック"/>
      <w:sz w:val="20"/>
    </w:rPr>
  </w:style>
  <w:style w:type="character" w:styleId="28" w:customStyle="1">
    <w:name w:val="書式なし (文字)"/>
    <w:next w:val="28"/>
    <w:link w:val="27"/>
    <w:uiPriority w:val="0"/>
    <w:rPr>
      <w:rFonts w:ascii="ＭＳ ゴシック" w:hAnsi="ＭＳ ゴシック" w:eastAsia="ＭＳ ゴシック"/>
      <w:kern w:val="2"/>
    </w:rPr>
  </w:style>
  <w:style w:type="paragraph" w:styleId="29">
    <w:name w:val="Revision"/>
    <w:next w:val="29"/>
    <w:link w:val="0"/>
    <w:uiPriority w:val="0"/>
    <w:rPr>
      <w:kern w:val="2"/>
      <w:sz w:val="21"/>
    </w:rPr>
  </w:style>
  <w:style w:type="character" w:styleId="30" w:customStyle="1">
    <w:name w:val="コメント文字列 (文字)"/>
    <w:basedOn w:val="10"/>
    <w:next w:val="30"/>
    <w:link w:val="20"/>
    <w:uiPriority w:val="0"/>
    <w:rPr>
      <w:kern w:val="2"/>
      <w:sz w:val="21"/>
    </w:rPr>
  </w:style>
  <w:style w:type="paragraph" w:styleId="31">
    <w:name w:val="Note Heading"/>
    <w:basedOn w:val="0"/>
    <w:next w:val="0"/>
    <w:link w:val="32"/>
    <w:uiPriority w:val="0"/>
    <w:pPr>
      <w:jc w:val="center"/>
    </w:pPr>
    <w:rPr>
      <w:rFonts w:ascii="ＭＳ ゴシック" w:hAnsi="ＭＳ ゴシック" w:eastAsia="ＭＳ ゴシック"/>
      <w:color w:val="000000"/>
      <w:kern w:val="0"/>
    </w:rPr>
  </w:style>
  <w:style w:type="character" w:styleId="32" w:customStyle="1">
    <w:name w:val="記 (文字)"/>
    <w:basedOn w:val="10"/>
    <w:next w:val="32"/>
    <w:link w:val="31"/>
    <w:uiPriority w:val="0"/>
    <w:rPr>
      <w:rFonts w:ascii="ＭＳ ゴシック" w:hAnsi="ＭＳ ゴシック" w:eastAsia="ＭＳ ゴシック"/>
      <w:color w:val="000000"/>
      <w:sz w:val="21"/>
    </w:rPr>
  </w:style>
  <w:style w:type="paragraph" w:styleId="33">
    <w:name w:val="Closing"/>
    <w:basedOn w:val="0"/>
    <w:next w:val="33"/>
    <w:link w:val="34"/>
    <w:uiPriority w:val="0"/>
    <w:pPr>
      <w:jc w:val="right"/>
    </w:pPr>
    <w:rPr>
      <w:rFonts w:ascii="ＭＳ ゴシック" w:hAnsi="ＭＳ ゴシック" w:eastAsia="ＭＳ ゴシック"/>
      <w:color w:val="000000"/>
      <w:kern w:val="0"/>
    </w:rPr>
  </w:style>
  <w:style w:type="character" w:styleId="34" w:customStyle="1">
    <w:name w:val="結語 (文字)"/>
    <w:basedOn w:val="10"/>
    <w:next w:val="34"/>
    <w:link w:val="33"/>
    <w:uiPriority w:val="0"/>
    <w:rPr>
      <w:rFonts w:ascii="ＭＳ ゴシック" w:hAnsi="ＭＳ ゴシック" w:eastAsia="ＭＳ ゴシック"/>
      <w:color w:val="000000"/>
      <w:sz w:val="21"/>
    </w:rPr>
  </w:style>
  <w:style w:type="character" w:styleId="35" w:customStyle="1">
    <w:name w:val="見出し 1 (文字)"/>
    <w:basedOn w:val="10"/>
    <w:next w:val="35"/>
    <w:link w:val="1"/>
    <w:uiPriority w:val="0"/>
    <w:rPr>
      <w:rFonts w:asciiTheme="majorHAnsi" w:hAnsiTheme="majorHAnsi" w:eastAsiaTheme="majorEastAsia"/>
      <w:kern w:val="2"/>
      <w:sz w:val="24"/>
    </w:rPr>
  </w:style>
  <w:style w:type="character" w:styleId="36" w:customStyle="1">
    <w:name w:val="見出し 2 (文字)"/>
    <w:basedOn w:val="10"/>
    <w:next w:val="36"/>
    <w:link w:val="2"/>
    <w:uiPriority w:val="0"/>
    <w:rPr>
      <w:rFonts w:asciiTheme="majorHAnsi" w:hAnsiTheme="majorHAnsi" w:eastAsiaTheme="majorEastAsia"/>
      <w:kern w:val="2"/>
      <w:sz w:val="21"/>
    </w:rPr>
  </w:style>
  <w:style w:type="paragraph" w:styleId="37">
    <w:name w:val="TOC Heading"/>
    <w:basedOn w:val="1"/>
    <w:next w:val="0"/>
    <w:link w:val="0"/>
    <w:uiPriority w:val="0"/>
    <w:qFormat/>
    <w:pPr>
      <w:outlineLvl w:val="9"/>
    </w:pPr>
  </w:style>
  <w:style w:type="character" w:styleId="38" w:customStyle="1">
    <w:name w:val="吹き出し (文字)"/>
    <w:basedOn w:val="10"/>
    <w:next w:val="38"/>
    <w:link w:val="15"/>
    <w:uiPriority w:val="0"/>
    <w:rPr>
      <w:rFonts w:ascii="Arial" w:hAnsi="Arial" w:eastAsia="ＭＳ ゴシック"/>
      <w:kern w:val="2"/>
      <w:sz w:val="18"/>
    </w:rPr>
  </w:style>
  <w:style w:type="character" w:styleId="39">
    <w:name w:val="Placeholder Text"/>
    <w:basedOn w:val="10"/>
    <w:next w:val="39"/>
    <w:link w:val="0"/>
    <w:uiPriority w:val="0"/>
    <w:rPr>
      <w:color w:val="808080"/>
    </w:rPr>
  </w:style>
  <w:style w:type="character" w:styleId="40" w:customStyle="1">
    <w:name w:val="コメント内容 (文字)"/>
    <w:basedOn w:val="30"/>
    <w:next w:val="40"/>
    <w:link w:val="21"/>
    <w:uiPriority w:val="0"/>
    <w:rPr>
      <w:b w:val="1"/>
      <w:kern w:val="2"/>
      <w:sz w:val="21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character" w:styleId="43" w:customStyle="1">
    <w:name w:val="p"/>
    <w:basedOn w:val="10"/>
    <w:next w:val="43"/>
    <w:link w:val="0"/>
    <w:uiPriority w:val="0"/>
  </w:style>
  <w:style w:type="character" w:styleId="44">
    <w:name w:val="Hyperlink"/>
    <w:basedOn w:val="10"/>
    <w:next w:val="44"/>
    <w:link w:val="0"/>
    <w:uiPriority w:val="0"/>
    <w:rPr>
      <w:color w:val="0000FF" w:themeColor="hyperlink"/>
      <w:u w:val="single" w:color="auto"/>
    </w:rPr>
  </w:style>
  <w:style w:type="character" w:styleId="45" w:customStyle="1">
    <w:name w:val="Unresolved Mention"/>
    <w:basedOn w:val="10"/>
    <w:next w:val="45"/>
    <w:link w:val="0"/>
    <w:uiPriority w:val="0"/>
    <w:rPr>
      <w:color w:val="605E5C"/>
      <w:shd w:val="clear" w:color="auto" w:fill="E1DFDD"/>
    </w:rPr>
  </w:style>
  <w:style w:type="table" w:styleId="46">
    <w:name w:val="Table Grid"/>
    <w:basedOn w:val="11"/>
    <w:next w:val="4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148</Words>
  <Characters>846</Characters>
  <Application>JUST Note</Application>
  <Lines>7</Lines>
  <Paragraphs>1</Paragraphs>
  <Company>METI</Company>
  <CharactersWithSpaces>993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181128_ＳＮ照会回答事例集（案）ｒｒ.docx</dc:title>
  <dc:creator>田中 明夫</dc:creator>
  <cp:lastModifiedBy>米村　芳樹</cp:lastModifiedBy>
  <cp:lastPrinted>2026-08-04T06:03:09Z</cp:lastPrinted>
  <dcterms:created xsi:type="dcterms:W3CDTF">2025-03-17T21:11:00Z</dcterms:created>
  <dcterms:modified xsi:type="dcterms:W3CDTF">2026-08-05T07:58:05Z</dcterms:modified>
  <cp:revision>8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