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0"/>
        <w:autoSpaceDN w:val="0"/>
        <w:textAlignment w:val="bottom"/>
        <w:rPr>
          <w:rFonts w:hint="default" w:ascii="ＭＳ ゴシック" w:hAnsi="ＭＳ ゴシック" w:eastAsia="ＭＳ ゴシック"/>
          <w:sz w:val="22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2"/>
        </w:rPr>
        <w:t>（共通様式６）</w:t>
      </w:r>
    </w:p>
    <w:p>
      <w:pPr>
        <w:pStyle w:val="0"/>
        <w:rPr>
          <w:rFonts w:hint="eastAsia" w:ascii="ＭＳ ゴシック" w:hAnsi="ＭＳ ゴシック" w:eastAsia="ＭＳ ゴシック"/>
          <w:sz w:val="26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夜間対応型訪問介護の随時訪問サービスの委託先</w:t>
      </w:r>
    </w:p>
    <w:p>
      <w:pPr>
        <w:pStyle w:val="0"/>
        <w:rPr>
          <w:rFonts w:hint="eastAsia" w:ascii="ＭＳ ゴシック" w:hAnsi="ＭＳ ゴシック" w:eastAsia="ＭＳ ゴシック"/>
          <w:sz w:val="26"/>
        </w:rPr>
      </w:pPr>
    </w:p>
    <w:tbl>
      <w:tblPr>
        <w:tblStyle w:val="11"/>
        <w:tblW w:w="92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Look w:firstRow="1" w:lastRow="1" w:firstColumn="1" w:lastColumn="1" w:noHBand="0" w:noVBand="0" w:val="01E0"/>
      </w:tblPr>
      <w:tblGrid>
        <w:gridCol w:w="2628"/>
        <w:gridCol w:w="3420"/>
        <w:gridCol w:w="1620"/>
        <w:gridCol w:w="1619"/>
      </w:tblGrid>
      <w:tr>
        <w:trPr>
          <w:cantSplit/>
          <w:trHeight w:val="353" w:hRule="atLeast"/>
        </w:trPr>
        <w:tc>
          <w:tcPr>
            <w:tcW w:w="2628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訪問介護事業所名称</w:t>
            </w:r>
          </w:p>
        </w:tc>
        <w:tc>
          <w:tcPr>
            <w:tcW w:w="34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1620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事業所番号</w:t>
            </w:r>
          </w:p>
        </w:tc>
        <w:tc>
          <w:tcPr>
            <w:tcW w:w="1619" w:type="dxa"/>
            <w:tcBorders>
              <w:top w:val="single" w:color="auto" w:sz="12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電話番号</w:t>
            </w:r>
          </w:p>
        </w:tc>
      </w:tr>
      <w:tr>
        <w:trPr>
          <w:cantSplit/>
          <w:trHeight w:val="352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ＦＡＸ番号</w:t>
            </w: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8" w:hRule="atLeast"/>
        </w:trPr>
        <w:tc>
          <w:tcPr>
            <w:tcW w:w="2628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restart"/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single" w:color="auto" w:sz="6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  <w:tr>
        <w:trPr>
          <w:cantSplit/>
          <w:trHeight w:val="337" w:hRule="atLeast"/>
        </w:trPr>
        <w:tc>
          <w:tcPr>
            <w:tcW w:w="262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34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20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  <w:tc>
          <w:tcPr>
            <w:tcW w:w="1619" w:type="dxa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snapToGrid w:val="0"/>
        <w:spacing w:line="240" w:lineRule="exact"/>
        <w:ind w:left="420" w:hanging="420" w:hangingChars="200"/>
        <w:rPr>
          <w:rFonts w:hint="eastAsia"/>
        </w:rPr>
      </w:pPr>
    </w:p>
    <w:sectPr>
      <w:pgSz w:w="11906" w:h="16838"/>
      <w:pgMar w:top="1134" w:right="1247" w:bottom="1134" w:left="158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25</Words>
  <Characters>145</Characters>
  <Application>JUST Note</Application>
  <Lines>1</Lines>
  <Paragraphs>1</Paragraphs>
  <Company>厚生労働省</Company>
  <CharactersWithSpaces>169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（参考様式２）</dc:title>
  <dc:creator>厚生労働省ネットワークシステム</dc:creator>
  <cp:lastModifiedBy>kenkou</cp:lastModifiedBy>
  <dcterms:created xsi:type="dcterms:W3CDTF">2014-01-20T07:08:00Z</dcterms:created>
  <dcterms:modified xsi:type="dcterms:W3CDTF">2019-03-27T08:17:32Z</dcterms:modified>
  <cp:revision>2</cp:revision>
</cp:coreProperties>
</file>