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　　　年　　月　　日　</w:t>
      </w:r>
    </w:p>
    <w:p>
      <w:pPr>
        <w:pStyle w:val="0"/>
        <w:ind w:firstLine="210" w:firstLineChars="100"/>
        <w:jc w:val="both"/>
        <w:rPr>
          <w:rFonts w:hint="eastAsia" w:eastAsia="PMingLiU"/>
        </w:rPr>
      </w:pPr>
      <w:r>
        <w:rPr>
          <w:rFonts w:hint="eastAsia" w:ascii="ＭＳ 明朝" w:hAnsi="ＭＳ 明朝" w:eastAsia="ＭＳ 明朝"/>
          <w:sz w:val="21"/>
        </w:rPr>
        <w:t>勝山市長　様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ind w:right="840" w:firstLine="1260" w:firstLineChars="600"/>
        <w:jc w:val="left"/>
        <w:rPr>
          <w:rFonts w:hint="default"/>
        </w:rPr>
      </w:pPr>
      <w:r>
        <w:rPr>
          <w:rFonts w:hint="eastAsia" w:ascii="ＭＳ 明朝" w:hAnsi="ＭＳ 明朝" w:eastAsia="ＭＳ 明朝"/>
          <w:spacing w:val="31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</w:t>
      </w:r>
    </w:p>
    <w:p>
      <w:pPr>
        <w:pStyle w:val="0"/>
        <w:ind w:right="420" w:firstLine="2520" w:firstLineChars="1200"/>
        <w:jc w:val="lef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団体</w:t>
      </w:r>
      <w:r>
        <w:rPr>
          <w:rFonts w:hint="eastAsia" w:ascii="ＭＳ 明朝" w:hAnsi="ＭＳ 明朝" w:eastAsia="ＭＳ 明朝"/>
          <w:sz w:val="21"/>
        </w:rPr>
        <w:t>名</w:t>
      </w:r>
    </w:p>
    <w:p>
      <w:pPr>
        <w:pStyle w:val="0"/>
        <w:ind w:right="560" w:firstLine="3780" w:firstLineChars="1800"/>
        <w:jc w:val="left"/>
        <w:rPr>
          <w:rFonts w:hint="default"/>
        </w:rPr>
      </w:pPr>
      <w:r>
        <w:rPr>
          <w:rFonts w:hint="eastAsia" w:ascii="ＭＳ 明朝" w:hAnsi="ＭＳ 明朝" w:eastAsia="ＭＳ 明朝"/>
          <w:spacing w:val="35"/>
          <w:sz w:val="21"/>
        </w:rPr>
        <w:t>代表者</w:t>
      </w:r>
      <w:r>
        <w:rPr>
          <w:rFonts w:hint="eastAsia" w:ascii="ＭＳ 明朝" w:hAnsi="ＭＳ 明朝" w:eastAsia="ＭＳ 明朝"/>
          <w:sz w:val="21"/>
        </w:rPr>
        <w:t>名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sz w:val="21"/>
        </w:rPr>
        <w:t>申告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地域経済牽引事業の促進にかかる市税の特例に関する条例第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条の規定により申告します。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固定資産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土地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58"/>
        <w:gridCol w:w="819"/>
        <w:gridCol w:w="819"/>
        <w:gridCol w:w="820"/>
        <w:gridCol w:w="1285"/>
        <w:gridCol w:w="1214"/>
        <w:gridCol w:w="1689"/>
      </w:tblGrid>
      <w:tr>
        <w:trPr>
          <w:trHeight w:val="400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土地の所在地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地目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地積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用途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取得年月日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取得価格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建設着手年月日</w:t>
            </w:r>
          </w:p>
        </w:tc>
      </w:tr>
      <w:tr>
        <w:trPr>
          <w:trHeight w:val="400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承認地域経済牽引事業計画の同意の日から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年以内に取得したものに限る。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下記の家屋若しくは減価償却資産の着工前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年以内に取得したものに限る。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固定資産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家屋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58"/>
        <w:gridCol w:w="819"/>
        <w:gridCol w:w="819"/>
        <w:gridCol w:w="820"/>
        <w:gridCol w:w="1285"/>
        <w:gridCol w:w="1214"/>
        <w:gridCol w:w="1689"/>
      </w:tblGrid>
      <w:tr>
        <w:trPr>
          <w:cantSplit/>
          <w:trHeight w:val="360" w:hRule="atLeast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家屋の所在地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家屋番号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種類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面積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取得年月日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取得価格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事業に供した日</w:t>
            </w:r>
          </w:p>
        </w:tc>
      </w:tr>
      <w:tr>
        <w:trPr>
          <w:cantSplit/>
          <w:trHeight w:val="360" w:hRule="atLeast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構造</w:t>
            </w:r>
          </w:p>
        </w:tc>
        <w:tc>
          <w:tcPr>
            <w:tcW w:w="82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用途</w:t>
            </w: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2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承認地域経済牽引事業計画の同意の日から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年以内に取得したものに限る。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当該対象施設部分の家屋の床面積≧当該対象施設を含む家屋の総床面積×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／</w:t>
      </w:r>
      <w:r>
        <w:rPr>
          <w:rFonts w:hint="eastAsia" w:ascii="ＭＳ 明朝" w:hAnsi="ＭＳ 明朝" w:eastAsia="ＭＳ 明朝"/>
          <w:sz w:val="21"/>
        </w:rPr>
        <w:t>2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償却資産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減価償却資産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86"/>
        <w:gridCol w:w="709"/>
        <w:gridCol w:w="709"/>
        <w:gridCol w:w="1275"/>
        <w:gridCol w:w="1134"/>
        <w:gridCol w:w="1276"/>
        <w:gridCol w:w="1516"/>
      </w:tblGrid>
      <w:tr>
        <w:trPr>
          <w:trHeight w:val="400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償却資産の所在地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種類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取得年月日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取得価格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耐用年数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摘要</w:t>
            </w:r>
          </w:p>
        </w:tc>
      </w:tr>
      <w:tr>
        <w:trPr>
          <w:trHeight w:val="400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承認地域経済牽引事業計画の同意の日から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年以内に取得したものに限る。</w:t>
      </w: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当該対象施設に含まれる部分を構成する減価償却資産の取得価格≧当該対象施設に係る減価償却資産×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／</w:t>
      </w:r>
      <w:r>
        <w:rPr>
          <w:rFonts w:hint="eastAsia" w:ascii="ＭＳ 明朝" w:hAnsi="ＭＳ 明朝" w:eastAsia="ＭＳ 明朝"/>
          <w:sz w:val="21"/>
        </w:rPr>
        <w:t>2</w:t>
      </w: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償却資産のうち所得税法施行令第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号及び第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号又は法人税法施行令第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号及び第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号に掲げるものに限る。</w:t>
      </w:r>
    </w:p>
    <w:sectPr>
      <w:pgSz w:w="11906" w:h="16838"/>
      <w:pgMar w:top="1701" w:right="1418" w:bottom="1701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PMingLiU">
    <w:panose1 w:val="00000000000000000000"/>
    <w:charset w:val="88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PMingLiU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PMingLiU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334</Words>
  <Characters>334</Characters>
  <Application>JUST Note</Application>
  <Lines>0</Lines>
  <Paragraphs>0</Paragraphs>
  <CharactersWithSpaces>613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西脇　大晟</cp:lastModifiedBy>
  <cp:lastPrinted>2021-02-09T01:20:00Z</cp:lastPrinted>
  <dcterms:created xsi:type="dcterms:W3CDTF">2021-05-20T08:22:00Z</dcterms:created>
  <dcterms:modified xsi:type="dcterms:W3CDTF">2023-05-08T06:00:46Z</dcterms:modified>
  <cp:revision>5</cp:revision>
</cp:coreProperties>
</file>