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spacing w:line="260" w:lineRule="exact"/>
        <w:ind w:leftChars="0" w:firstLine="0" w:firstLineChars="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様式第４－②</w:t>
      </w:r>
    </w:p>
    <w:tbl>
      <w:tblPr>
        <w:tblStyle w:val="11"/>
        <w:tblW w:w="0" w:type="auto"/>
        <w:jc w:val="left"/>
        <w:tblInd w:w="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843"/>
      </w:tblGrid>
      <w:tr>
        <w:trPr/>
        <w:tc>
          <w:tcPr>
            <w:tcW w:w="9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中小企業信用保険法第２条第５項第４号の規定による認定申請書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勝山市長　殿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申請者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住　所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氏　名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私は、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auto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（注）の発生に起因して、下記のとおり、経営の安定に支障が生じておりますので、中小企業信用保険法第２条第５項第４号の規定に基づき認定されるようお願いします。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１　事業開始年月日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２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（１）売上高等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（イ）最近１か月間の売上高等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　　　　％（実績）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840" w:firstLineChars="4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Ｂ－Ａ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Ａ：災害等の発生における最近１か月間の売上高等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(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年　　月）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Ｂ：災害等の発生直前３か月間における月平均売上高等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(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年　　月　　～　　　年　　月）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630" w:firstLineChars="3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（ロ）最近３か月間の売上高等の実績見込み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％（実績見込み）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Ｄ－（Ａ＋Ｃ）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Ｄ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Ｃ：Ａの期間後２か月間の見込み売上高等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（　　年　　月～　　　年　　月）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Ｄ：災害等の発生直前３か月間の売上高等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（　　年　　月～　　　年　　月）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３　売上高等が減少し、又は減少すると見込まれる理由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</w:tc>
      </w:tr>
    </w:tbl>
    <w:p>
      <w:pPr>
        <w:pStyle w:val="0"/>
        <w:suppressAutoHyphens w:val="1"/>
        <w:wordWrap w:val="0"/>
        <w:spacing w:line="246" w:lineRule="exact"/>
        <w:ind w:left="0" w:leftChars="0" w:hanging="105" w:hangingChars="5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 xml:space="preserve">    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（注）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　　　　</w:t>
      </w:r>
      <w:r>
        <w:rPr>
          <w:rFonts w:hint="eastAsia" w:ascii="ＭＳ ゴシック" w:hAnsi="ＭＳ ゴシック" w:eastAsia="ＭＳ ゴシック"/>
          <w:color w:val="000000"/>
          <w:kern w:val="0"/>
        </w:rPr>
        <w:t>には「災害その他突発的に生じた理由」を入れる。</w:t>
      </w:r>
    </w:p>
    <w:p>
      <w:pPr>
        <w:pStyle w:val="0"/>
        <w:suppressAutoHyphens w:val="1"/>
        <w:wordWrap w:val="0"/>
        <w:spacing w:line="246" w:lineRule="exact"/>
        <w:ind w:left="105" w:leftChars="50" w:firstLine="420" w:firstLineChars="20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（留意事項）</w:t>
      </w:r>
    </w:p>
    <w:p>
      <w:pPr>
        <w:pStyle w:val="0"/>
        <w:suppressAutoHyphens w:val="1"/>
        <w:wordWrap w:val="0"/>
        <w:spacing w:line="246" w:lineRule="exact"/>
        <w:ind w:left="1050" w:leftChars="200" w:hanging="630" w:hangingChars="300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①　本様式は、業歴１年１か月未満の場合あるいは前年以降、事業拡大等により前年比較が適当でない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</w:rPr>
        <w:t>特段の事情がある場合に使用します。　</w:t>
      </w:r>
    </w:p>
    <w:p>
      <w:pPr>
        <w:pStyle w:val="0"/>
        <w:suppressAutoHyphens w:val="1"/>
        <w:wordWrap w:val="0"/>
        <w:spacing w:line="246" w:lineRule="exact"/>
        <w:ind w:left="0" w:leftChars="0" w:firstLine="630" w:firstLineChars="300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②　本認定とは別に、金融機関及び信用保証協会による金融上の審査があります。</w:t>
      </w:r>
    </w:p>
    <w:p>
      <w:pPr>
        <w:pStyle w:val="0"/>
        <w:suppressAutoHyphens w:val="1"/>
        <w:wordWrap w:val="0"/>
        <w:spacing w:line="246" w:lineRule="exact"/>
        <w:ind w:left="1050" w:leftChars="300" w:hanging="420" w:hangingChars="200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③　市町村長又は特別区長から認定を受けた日から３０日以内に金融機関又は信用保証協会に対して、保証の申込みを行うことが必要です。</w:t>
      </w:r>
    </w:p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ind w:left="0" w:leftChars="0" w:firstLine="630" w:firstLineChars="300"/>
        <w:rPr>
          <w:rFonts w:hint="eastAsia"/>
        </w:rPr>
      </w:pPr>
    </w:p>
    <w:p>
      <w:pPr>
        <w:pStyle w:val="0"/>
        <w:ind w:left="0" w:leftChars="0" w:firstLine="630" w:firstLineChars="300"/>
        <w:rPr>
          <w:rFonts w:hint="eastAsia"/>
        </w:rPr>
      </w:pP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認定番号　勝商文発第　　　　号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年　　　月　　　日</w:t>
      </w:r>
    </w:p>
    <w:p>
      <w:pPr>
        <w:pStyle w:val="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w:t>申請のとおり相違ないことを認定します。</w:t>
      </w:r>
    </w:p>
    <w:p>
      <w:pPr>
        <w:pStyle w:val="0"/>
        <w:rPr>
          <w:rFonts w:hint="eastAsia"/>
        </w:rPr>
      </w:pP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（注）信用保証協会への申込期間：　　　年　　月　　日から　　　　年　　月　　日まで</w:t>
      </w:r>
    </w:p>
    <w:p>
      <w:pPr>
        <w:pStyle w:val="0"/>
        <w:rPr>
          <w:rFonts w:hint="eastAsia"/>
        </w:rPr>
      </w:pPr>
    </w:p>
    <w:p>
      <w:pPr>
        <w:pStyle w:val="0"/>
        <w:ind w:right="1260" w:rightChars="600"/>
        <w:jc w:val="right"/>
        <w:rPr>
          <w:rFonts w:hint="default"/>
        </w:rPr>
      </w:pPr>
      <w:r>
        <w:rPr>
          <w:rFonts w:hint="eastAsia"/>
        </w:rPr>
        <w:t>勝山市長　水上実喜夫</w:t>
      </w:r>
    </w:p>
    <w:p>
      <w:pPr>
        <w:pStyle w:val="0"/>
        <w:wordWrap w:val="0"/>
        <w:ind w:right="840" w:rightChars="400"/>
        <w:rPr>
          <w:rFonts w:hint="default"/>
        </w:rPr>
      </w:pPr>
    </w:p>
    <w:p>
      <w:pPr>
        <w:pStyle w:val="0"/>
        <w:wordWrap w:val="0"/>
        <w:ind w:right="840" w:rightChars="400"/>
        <w:rPr>
          <w:rFonts w:hint="default"/>
        </w:rPr>
      </w:pPr>
    </w:p>
    <w:p>
      <w:pPr>
        <w:pStyle w:val="0"/>
        <w:wordWrap w:val="0"/>
        <w:ind w:right="840" w:rightChars="400"/>
        <w:rPr>
          <w:rFonts w:hint="default"/>
        </w:rPr>
      </w:pPr>
    </w:p>
    <w:p>
      <w:pPr>
        <w:pStyle w:val="0"/>
        <w:wordWrap w:val="0"/>
        <w:ind w:rightChars="0"/>
        <w:jc w:val="right"/>
        <w:rPr>
          <w:rFonts w:hint="default"/>
        </w:rPr>
      </w:pPr>
      <w:r>
        <w:rPr>
          <w:rFonts w:hint="eastAsia"/>
        </w:rPr>
        <w:t>　（様式第４－②　添付書類）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sz w:val="36"/>
        </w:rPr>
        <w:t>前期及び当期売上高比較表</w:t>
      </w:r>
    </w:p>
    <w:p>
      <w:pPr>
        <w:pStyle w:val="0"/>
        <w:jc w:val="both"/>
        <w:rPr>
          <w:rFonts w:hint="default"/>
        </w:rPr>
      </w:pPr>
    </w:p>
    <w:tbl>
      <w:tblPr>
        <w:tblStyle w:val="44"/>
        <w:tblW w:w="0" w:type="auto"/>
        <w:jc w:val="left"/>
        <w:tblInd w:w="705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dr w:val="single" w:color="auto" w:sz="4" w:space="0"/>
              </w:rPr>
              <w:t>前期売上高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全体の売上高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</w:t>
            </w:r>
            <w:r>
              <w:rPr>
                <w:rFonts w:hint="eastAsia"/>
                <w:u w:val="single" w:color="auto"/>
              </w:rPr>
              <w:t>　　　　千円</w:t>
            </w:r>
            <w:r>
              <w:rPr>
                <w:rFonts w:hint="eastAsia"/>
              </w:rPr>
              <w:t>　【Ｂ】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1905</wp:posOffset>
                      </wp:positionV>
                      <wp:extent cx="112395" cy="5365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12395" cy="536575"/>
                              </a:xfrm>
                              <a:prstGeom prst="rightBrac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オブジェクト 0" style="mso-position-vertical-relative:text;z-index:2;mso-wrap-distance-left:5.65pt;width:8.85pt;height:42.25pt;mso-position-horizontal-relative:text;position:absolute;margin-left:161.69pt;margin-top:0.15pt;mso-wrap-distance-bottom:0pt;mso-wrap-distance-right:5.65pt;mso-wrap-distance-top:0pt;" o:spid="_x0000_s1026" o:allowincell="t" o:allowoverlap="t" filled="f" stroked="t" strokecolor="#000000 [3213]" strokeweight="0.75pt" o:spt="88" type="#_x0000_t88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　年　　月　</w:t>
            </w:r>
            <w:r>
              <w:rPr>
                <w:rFonts w:hint="eastAsia"/>
                <w:u w:val="single" w:color="auto"/>
              </w:rPr>
              <w:t>　　　　千円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【Ｄ】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</w:t>
            </w:r>
            <w:r>
              <w:rPr>
                <w:rFonts w:hint="eastAsia"/>
                <w:u w:val="single" w:color="auto"/>
              </w:rPr>
              <w:t>　　　　千円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合計【Ｂ＋Ｄ】</w:t>
            </w:r>
            <w:r>
              <w:rPr>
                <w:rFonts w:hint="eastAsia"/>
                <w:u w:val="double" w:color="auto"/>
              </w:rPr>
              <w:t>　　　　千円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dr w:val="single" w:color="auto" w:sz="4" w:space="0"/>
              </w:rPr>
              <w:t>当期売上高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全体の売上高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</w:t>
            </w:r>
            <w:r>
              <w:rPr>
                <w:rFonts w:hint="eastAsia"/>
                <w:u w:val="single" w:color="auto"/>
              </w:rPr>
              <w:t>　　　　千円</w:t>
            </w:r>
            <w:r>
              <w:rPr>
                <w:rFonts w:hint="eastAsia"/>
              </w:rPr>
              <w:t>　【Ａ】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1905</wp:posOffset>
                      </wp:positionV>
                      <wp:extent cx="112395" cy="5365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12395" cy="536575"/>
                              </a:xfrm>
                              <a:prstGeom prst="rightBrac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オブジェクト 0" style="mso-position-vertical-relative:text;z-index:3;mso-wrap-distance-left:5.65pt;width:8.85pt;height:42.25pt;mso-position-horizontal-relative:text;position:absolute;margin-left:161.69pt;margin-top:0.15pt;mso-wrap-distance-bottom:0pt;mso-wrap-distance-right:5.65pt;mso-wrap-distance-top:0pt;" o:spid="_x0000_s1027" o:allowincell="t" o:allowoverlap="t" filled="f" stroked="t" strokecolor="#000000 [3213]" strokeweight="0.75pt" o:spt="88" type="#_x0000_t88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　年　　月　</w:t>
            </w:r>
            <w:r>
              <w:rPr>
                <w:rFonts w:hint="eastAsia"/>
                <w:u w:val="single" w:color="auto"/>
              </w:rPr>
              <w:t>　　　　千円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【Ｃ】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</w:t>
            </w:r>
            <w:r>
              <w:rPr>
                <w:rFonts w:hint="eastAsia"/>
                <w:u w:val="single" w:color="auto"/>
              </w:rPr>
              <w:t>　　　　千円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合計【Ａ＋Ｃ】</w:t>
            </w:r>
            <w:r>
              <w:rPr>
                <w:rFonts w:hint="eastAsia"/>
                <w:u w:val="double" w:color="auto"/>
              </w:rPr>
              <w:t>　　　　千円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leftChars="0" w:firstLine="538" w:firstLineChars="256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【減少率】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（イ）最近１か月間の売上高等【（Ｂ－Ａ）÷Ｂ×</w:t>
      </w:r>
      <w:r>
        <w:rPr>
          <w:rFonts w:hint="eastAsia"/>
        </w:rPr>
        <w:t>100</w:t>
      </w:r>
      <w:r>
        <w:rPr>
          <w:rFonts w:hint="eastAsia"/>
        </w:rPr>
        <w:t>】</w:t>
      </w:r>
    </w:p>
    <w:p>
      <w:pPr>
        <w:pStyle w:val="0"/>
        <w:jc w:val="both"/>
        <w:rPr>
          <w:rFonts w:hint="default"/>
        </w:rPr>
      </w:pPr>
    </w:p>
    <w:tbl>
      <w:tblPr>
        <w:tblStyle w:val="44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4500"/>
        <w:gridCol w:w="2340"/>
        <w:gridCol w:w="1440"/>
      </w:tblGrid>
      <w:tr>
        <w:trPr>
          <w:trHeight w:val="272" w:hRule="atLeast"/>
        </w:trPr>
        <w:tc>
          <w:tcPr>
            <w:tcW w:w="45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【Ｂ】　　　　　－【Ａ】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％</w:t>
            </w:r>
          </w:p>
        </w:tc>
        <w:tc>
          <w:tcPr>
            <w:tcW w:w="14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≧</w:t>
            </w:r>
            <w:r>
              <w:rPr>
                <w:rFonts w:hint="eastAsia"/>
              </w:rPr>
              <w:t>20.0</w:t>
            </w:r>
            <w:r>
              <w:rPr>
                <w:rFonts w:hint="eastAsia"/>
              </w:rPr>
              <w:t>％</w:t>
            </w:r>
          </w:p>
        </w:tc>
      </w:tr>
      <w:tr>
        <w:trPr/>
        <w:tc>
          <w:tcPr>
            <w:tcW w:w="4500" w:type="dxa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-5080</wp:posOffset>
                      </wp:positionV>
                      <wp:extent cx="2800350" cy="0"/>
                      <wp:effectExtent l="0" t="635" r="29210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5.65pt;mso-wrap-distance-right:5.65pt;" o:spid="_x0000_s1028" o:allowincell="t" o:allowoverlap="t" filled="f" stroked="t" strokecolor="#000000" strokeweight="0.75pt" o:spt="20" from="-3.1500000000000004pt,-0.4pt" to="217.35000000000002pt,-0.4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　　　　　【Ｂ】</w:t>
            </w: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（ロ）最近３か月間の売上高等【（（Ｂ＋Ｄ）－（Ａ＋Ｃ））÷（Ｂ＋Ｄ）×</w:t>
      </w:r>
      <w:r>
        <w:rPr>
          <w:rFonts w:hint="eastAsia"/>
        </w:rPr>
        <w:t>100</w:t>
      </w:r>
      <w:r>
        <w:rPr>
          <w:rFonts w:hint="eastAsia"/>
        </w:rPr>
        <w:t>】</w:t>
      </w:r>
    </w:p>
    <w:p>
      <w:pPr>
        <w:pStyle w:val="0"/>
        <w:jc w:val="both"/>
        <w:rPr>
          <w:rFonts w:hint="default"/>
        </w:rPr>
      </w:pPr>
    </w:p>
    <w:tbl>
      <w:tblPr>
        <w:tblStyle w:val="44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4500"/>
        <w:gridCol w:w="2340"/>
        <w:gridCol w:w="1440"/>
      </w:tblGrid>
      <w:tr>
        <w:trPr>
          <w:trHeight w:val="272" w:hRule="atLeast"/>
        </w:trPr>
        <w:tc>
          <w:tcPr>
            <w:tcW w:w="45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【Ｂ＋Ｄ】　　　　　－【Ａ＋Ｃ】　　　　　</w:t>
            </w:r>
          </w:p>
        </w:tc>
        <w:tc>
          <w:tcPr>
            <w:tcW w:w="23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％</w:t>
            </w:r>
          </w:p>
        </w:tc>
        <w:tc>
          <w:tcPr>
            <w:tcW w:w="14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≧</w:t>
            </w:r>
            <w:r>
              <w:rPr>
                <w:rFonts w:hint="eastAsia"/>
              </w:rPr>
              <w:t>20.0</w:t>
            </w:r>
            <w:r>
              <w:rPr>
                <w:rFonts w:hint="eastAsia"/>
              </w:rPr>
              <w:t>％</w:t>
            </w:r>
          </w:p>
        </w:tc>
      </w:tr>
      <w:tr>
        <w:trPr/>
        <w:tc>
          <w:tcPr>
            <w:tcW w:w="4500" w:type="dxa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6985</wp:posOffset>
                      </wp:positionV>
                      <wp:extent cx="2800350" cy="0"/>
                      <wp:effectExtent l="0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5;mso-position-horizontal-relative:text;position:absolute;mso-wrap-distance-bottom:0pt;mso-wrap-distance-left:5.65pt;mso-wrap-distance-right:5.65pt;" o:spid="_x0000_s1029" o:allowincell="t" o:allowoverlap="t" filled="f" stroked="t" strokecolor="#000000" strokeweight="0.75pt" o:spt="20" from="-3.1500000000000004pt,0.55000000000000004pt" to="217.35000000000002pt,0.55000000000000004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　　　　【Ｂ＋Ｄ】</w:t>
            </w: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1050" w:leftChars="100" w:hanging="840" w:hangingChars="400"/>
        <w:jc w:val="both"/>
        <w:rPr>
          <w:rFonts w:hint="default"/>
        </w:rPr>
      </w:pPr>
      <w:r>
        <w:rPr>
          <w:rFonts w:hint="eastAsia"/>
        </w:rPr>
        <w:t>　※注１．最近１か月実績並びにその後２か月間の見込み及び前年同期分の売上高を計上すること。</w:t>
      </w:r>
    </w:p>
    <w:p>
      <w:pPr>
        <w:pStyle w:val="0"/>
        <w:ind w:left="1050" w:leftChars="100" w:hanging="840" w:hangingChars="400"/>
        <w:jc w:val="both"/>
        <w:rPr>
          <w:rFonts w:hint="default"/>
        </w:rPr>
      </w:pPr>
      <w:r>
        <w:rPr>
          <w:rFonts w:hint="eastAsia"/>
        </w:rPr>
        <w:t>　※注２．各月の根拠資料を添付すること。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上記のとおり相違ありません。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住所：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氏名：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sectPr>
      <w:pgSz w:w="11906" w:h="16838"/>
      <w:pgMar w:top="720" w:right="720" w:bottom="720" w:left="720" w:header="851" w:footer="737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TOC Heading"/>
    <w:basedOn w:val="1"/>
    <w:next w:val="0"/>
    <w:link w:val="0"/>
    <w:uiPriority w:val="0"/>
    <w:qFormat/>
    <w:pPr>
      <w:outlineLvl w:val="9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laceholder Text"/>
    <w:basedOn w:val="10"/>
    <w:next w:val="24"/>
    <w:link w:val="0"/>
    <w:uiPriority w:val="0"/>
    <w:rPr>
      <w:color w:val="808080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Revision"/>
    <w:next w:val="30"/>
    <w:link w:val="0"/>
    <w:uiPriority w:val="0"/>
    <w:rPr/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33">
    <w:name w:val="Date"/>
    <w:basedOn w:val="0"/>
    <w:next w:val="0"/>
    <w:link w:val="34"/>
    <w:uiPriority w:val="0"/>
    <w:rPr>
      <w:rFonts w:ascii="Century" w:hAnsi="Century" w:eastAsia="ＭＳ 明朝"/>
    </w:rPr>
  </w:style>
  <w:style w:type="character" w:styleId="34" w:customStyle="1">
    <w:name w:val="日付 (文字)"/>
    <w:basedOn w:val="10"/>
    <w:next w:val="34"/>
    <w:link w:val="33"/>
    <w:uiPriority w:val="0"/>
    <w:rPr>
      <w:rFonts w:ascii="Century" w:hAnsi="Century" w:eastAsia="ＭＳ 明朝"/>
    </w:rPr>
  </w:style>
  <w:style w:type="paragraph" w:styleId="35">
    <w:name w:val="Plain Text"/>
    <w:basedOn w:val="0"/>
    <w:next w:val="35"/>
    <w:link w:val="36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36" w:customStyle="1">
    <w:name w:val="書式なし (文字)"/>
    <w:basedOn w:val="10"/>
    <w:next w:val="36"/>
    <w:link w:val="35"/>
    <w:uiPriority w:val="0"/>
    <w:rPr>
      <w:rFonts w:ascii="ＭＳ ゴシック" w:hAnsi="ＭＳ ゴシック" w:eastAsia="ＭＳ ゴシック"/>
      <w:sz w:val="20"/>
    </w:rPr>
  </w:style>
  <w:style w:type="paragraph" w:styleId="37">
    <w:name w:val="Note Heading"/>
    <w:basedOn w:val="0"/>
    <w:next w:val="0"/>
    <w:link w:val="38"/>
    <w:uiPriority w:val="0"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character" w:styleId="38" w:customStyle="1">
    <w:name w:val="記 (文字)"/>
    <w:basedOn w:val="10"/>
    <w:next w:val="38"/>
    <w:link w:val="37"/>
    <w:uiPriority w:val="0"/>
    <w:rPr>
      <w:rFonts w:ascii="ＭＳ ゴシック" w:hAnsi="ＭＳ ゴシック" w:eastAsia="ＭＳ ゴシック"/>
      <w:color w:val="000000"/>
      <w:kern w:val="0"/>
    </w:rPr>
  </w:style>
  <w:style w:type="paragraph" w:styleId="39">
    <w:name w:val="Closing"/>
    <w:basedOn w:val="0"/>
    <w:next w:val="39"/>
    <w:link w:val="40"/>
    <w:uiPriority w:val="0"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character" w:styleId="40" w:customStyle="1">
    <w:name w:val="結語 (文字)"/>
    <w:basedOn w:val="10"/>
    <w:next w:val="40"/>
    <w:link w:val="39"/>
    <w:uiPriority w:val="0"/>
    <w:rPr>
      <w:rFonts w:ascii="ＭＳ ゴシック" w:hAnsi="ＭＳ ゴシック" w:eastAsia="ＭＳ ゴシック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表（シンプル 1）"/>
    <w:basedOn w:val="11"/>
    <w:next w:val="4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2</Pages>
  <Words>10</Words>
  <Characters>864</Characters>
  <Application>JUST Note</Application>
  <Lines>338</Lines>
  <Paragraphs>73</Paragraphs>
  <Company>経済産業省</Company>
  <CharactersWithSpaces>1889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情報システム厚生課２</dc:creator>
  <cp:lastModifiedBy>立壁　葉子</cp:lastModifiedBy>
  <cp:lastPrinted>2020-03-14T02:24:00Z</cp:lastPrinted>
  <dcterms:created xsi:type="dcterms:W3CDTF">2023-08-28T04:24:00Z</dcterms:created>
  <dcterms:modified xsi:type="dcterms:W3CDTF">2024-10-11T01:00:52Z</dcterms:modified>
  <cp:revision>5</cp:revision>
</cp:coreProperties>
</file>