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132" w:hRule="atLeast"/>
        </w:trPr>
        <w:tc>
          <w:tcPr>
            <w:tcW w:w="100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362"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r>
        <w:trPr>
          <w:trHeight w:val="362"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bl>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20" w:lineRule="exact"/>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勝山市長　殿</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left="5050" w:leftChars="2405"/>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100" w:lineRule="exact"/>
              <w:ind w:left="5050" w:leftChars="2405"/>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9"/>
              <w:spacing w:line="22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tc>
            </w:tr>
          </w:tbl>
          <w:p>
            <w:pPr>
              <w:pStyle w:val="0"/>
              <w:suppressAutoHyphens w:val="1"/>
              <w:kinsoku w:val="0"/>
              <w:overflowPunct w:val="0"/>
              <w:autoSpaceDE w:val="0"/>
              <w:autoSpaceDN w:val="0"/>
              <w:adjustRightInd w:val="0"/>
              <w:spacing w:line="22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1151" w:leftChars="5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Ｅ：原油等の最近１か月間における平均仕入れ単価（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（注４）</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ｅ：Ｅの期間に対応する前年１か月間の平均仕入れ単価（　　年　　月）</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（注４）</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u w:val="single" w:color="auto"/>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20" w:lineRule="exact"/>
              <w:ind w:left="1151" w:leftChars="5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Ｃ：最近</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か月の売上原価　（　　　年　　　月）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r>
              <w:rPr>
                <w:rFonts w:hint="eastAsia" w:ascii="ＭＳ ゴシック" w:hAnsi="ＭＳ ゴシック" w:eastAsia="ＭＳ ゴシック"/>
                <w:color w:val="000000"/>
                <w:kern w:val="0"/>
              </w:rPr>
              <w:t>（注４）</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Ｓ：Ｃの売上原価に対応する原油等の仕入額</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r>
              <w:rPr>
                <w:rFonts w:hint="eastAsia" w:ascii="ＭＳ ゴシック" w:hAnsi="ＭＳ ゴシック" w:eastAsia="ＭＳ ゴシック"/>
                <w:color w:val="000000"/>
                <w:kern w:val="0"/>
              </w:rPr>
              <w:t>（注４）</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ａ</w:t>
            </w:r>
            <w:r>
              <w:rPr>
                <w:rFonts w:hint="eastAsia"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spacing w:line="220" w:lineRule="exact"/>
              <w:ind w:left="1151" w:leftChars="54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　　　　　　　　</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Ａ：最近３か月間の原油等の仕入額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（注４）</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（注４）</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Ｂ：最近３か月間の売上高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（注４）</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（注４）</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spacing w:line="22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0" w:leftChars="0" w:hanging="630" w:hanging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suppressAutoHyphens w:val="1"/>
        <w:kinsoku w:val="0"/>
        <w:autoSpaceDE w:val="0"/>
        <w:autoSpaceDN w:val="0"/>
        <w:spacing w:line="100" w:lineRule="exact"/>
        <w:ind w:left="281" w:right="958" w:hanging="281" w:hangingChars="117"/>
        <w:rPr>
          <w:rFonts w:hint="default" w:ascii="ＭＳ ゴシック" w:hAnsi="ＭＳ ゴシック" w:eastAsia="ＭＳ ゴシック"/>
          <w:sz w:val="24"/>
        </w:rPr>
      </w:pPr>
    </w:p>
    <w:p>
      <w:pPr>
        <w:pStyle w:val="0"/>
        <w:spacing w:line="220" w:lineRule="exact"/>
        <w:rPr>
          <w:rFonts w:hint="default" w:ascii="ＭＳ ゴシック" w:hAnsi="ＭＳ ゴシック" w:eastAsia="ＭＳ ゴシック"/>
        </w:rPr>
      </w:pPr>
      <w:r>
        <w:rPr>
          <w:rFonts w:hint="eastAsia" w:ascii="ＭＳ ゴシック" w:hAnsi="ＭＳ ゴシック" w:eastAsia="ＭＳ ゴシック"/>
        </w:rPr>
        <w:t>認定番号　勝商文発第　　　　号</w:t>
      </w:r>
    </w:p>
    <w:p>
      <w:pPr>
        <w:pStyle w:val="0"/>
        <w:spacing w:line="100" w:lineRule="exact"/>
        <w:rPr>
          <w:rFonts w:hint="default" w:ascii="ＭＳ ゴシック" w:hAnsi="ＭＳ ゴシック" w:eastAsia="ＭＳ ゴシック"/>
        </w:rPr>
      </w:pPr>
    </w:p>
    <w:p>
      <w:pPr>
        <w:pStyle w:val="0"/>
        <w:spacing w:line="22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spacing w:line="100" w:lineRule="exact"/>
        <w:ind w:firstLine="420" w:firstLineChars="200"/>
        <w:rPr>
          <w:rFonts w:hint="default" w:ascii="ＭＳ ゴシック" w:hAnsi="ＭＳ ゴシック" w:eastAsia="ＭＳ ゴシック"/>
        </w:rPr>
      </w:pPr>
    </w:p>
    <w:p>
      <w:pPr>
        <w:pStyle w:val="0"/>
        <w:spacing w:line="22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pacing w:line="100" w:lineRule="exact"/>
        <w:rPr>
          <w:rFonts w:hint="default" w:ascii="ＭＳ ゴシック" w:hAnsi="ＭＳ ゴシック" w:eastAsia="ＭＳ ゴシック"/>
        </w:rPr>
      </w:pPr>
    </w:p>
    <w:p>
      <w:pPr>
        <w:pStyle w:val="0"/>
        <w:spacing w:line="220" w:lineRule="exact"/>
        <w:rPr>
          <w:rFonts w:hint="default" w:ascii="ＭＳ ゴシック" w:hAnsi="ＭＳ ゴシック" w:eastAsia="ＭＳ ゴシック"/>
        </w:rPr>
      </w:pPr>
      <w:r>
        <w:rPr>
          <w:rFonts w:hint="eastAsia" w:ascii="ＭＳ ゴシック" w:hAnsi="ＭＳ ゴシック" w:eastAsia="ＭＳ ゴシック"/>
        </w:rPr>
        <w:t>（注）</w:t>
      </w:r>
      <w:r>
        <w:rPr>
          <w:rFonts w:hint="eastAsia"/>
        </w:rPr>
        <w:t>信用保証協会への申込期間</w:t>
      </w:r>
      <w:r>
        <w:rPr>
          <w:rFonts w:hint="eastAsia" w:ascii="ＭＳ ゴシック" w:hAnsi="ＭＳ ゴシック" w:eastAsia="ＭＳ ゴシック"/>
        </w:rPr>
        <w:t>：　　　　年　　月　　日から　　　　　年　　月　　日まで</w:t>
      </w:r>
    </w:p>
    <w:p>
      <w:pPr>
        <w:pStyle w:val="0"/>
        <w:spacing w:line="100" w:lineRule="exact"/>
        <w:ind w:firstLine="1046" w:firstLineChars="498"/>
        <w:rPr>
          <w:rFonts w:hint="default" w:ascii="ＭＳ ゴシック" w:hAnsi="ＭＳ ゴシック" w:eastAsia="ＭＳ ゴシック"/>
        </w:rPr>
      </w:pPr>
    </w:p>
    <w:p>
      <w:pPr>
        <w:pStyle w:val="0"/>
        <w:spacing w:line="220" w:lineRule="exact"/>
        <w:ind w:right="460" w:rightChars="219" w:firstLine="1046" w:firstLineChars="498"/>
        <w:jc w:val="right"/>
        <w:rPr>
          <w:rFonts w:hint="default" w:ascii="ＭＳ ゴシック" w:hAnsi="ＭＳ ゴシック" w:eastAsia="ＭＳ ゴシック"/>
        </w:rPr>
      </w:pPr>
      <w:r>
        <w:rPr>
          <w:rFonts w:hint="eastAsia" w:ascii="ＭＳ ゴシック" w:hAnsi="ＭＳ ゴシック" w:eastAsia="ＭＳ ゴシック"/>
        </w:rPr>
        <w:t>勝山市長　　水上実喜夫</w:t>
      </w:r>
    </w:p>
    <w:p>
      <w:pPr>
        <w:pStyle w:val="0"/>
        <w:spacing w:line="220" w:lineRule="exact"/>
        <w:ind w:leftChars="0" w:rightChars="0" w:firstLineChars="0"/>
        <w:jc w:val="both"/>
        <w:rPr>
          <w:rFonts w:hint="default" w:ascii="ＭＳ ゴシック" w:hAnsi="ＭＳ ゴシック" w:eastAsia="ＭＳ ゴシック"/>
        </w:rPr>
      </w:pPr>
    </w:p>
    <w:p>
      <w:pPr>
        <w:pStyle w:val="0"/>
        <w:widowControl w:val="1"/>
        <w:spacing w:line="300" w:lineRule="exact"/>
        <w:ind w:left="622" w:hanging="622" w:hangingChars="257"/>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（申請書ロ－①の添付書類）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業種（※１）（※２）</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w:t>
            </w:r>
            <w:r>
              <w:rPr>
                <w:rFonts w:hint="eastAsia" w:ascii="ＭＳ ゴシック" w:hAnsi="ＭＳ ゴシック" w:eastAsia="ＭＳ ゴシック"/>
                <w:sz w:val="24"/>
              </w:rPr>
              <w:t>1</w:t>
            </w:r>
            <w:r>
              <w:rPr>
                <w:rFonts w:hint="eastAsia" w:ascii="ＭＳ ゴシック" w:hAnsi="ＭＳ ゴシック" w:eastAsia="ＭＳ ゴシック"/>
                <w:sz w:val="24"/>
              </w:rPr>
              <w:t>年間の売上高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全体の売上高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7" w:hanging="707"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※１：業種欄には、営んでいる全ての事業が属する業種（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suppressAutoHyphens w:val="1"/>
        <w:kinsoku w:val="0"/>
        <w:wordWrap w:val="0"/>
        <w:autoSpaceDE w:val="0"/>
        <w:autoSpaceDN w:val="0"/>
        <w:spacing w:before="175"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（表２：企業全体に係る原油等の最近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か月間の仕入単価の上昇）</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7"/>
        <w:gridCol w:w="2463"/>
        <w:gridCol w:w="2463"/>
        <w:gridCol w:w="2463"/>
      </w:tblGrid>
      <w:tr>
        <w:trPr/>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76" w:rightChars="-83"/>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76" w:rightChars="-83"/>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5"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（表３：企業全体の売上原価に占める原油等の仕入価格の割合</w:t>
      </w:r>
      <w:r>
        <w:rPr>
          <w:rFonts w:hint="eastAsia" w:ascii="ＭＳ ゴシック" w:hAnsi="ＭＳ ゴシック" w:eastAsia="ＭＳ ゴシック"/>
          <w:color w:val="000000"/>
          <w:kern w:val="0"/>
          <w:sz w:val="24"/>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62"/>
        <w:gridCol w:w="2260"/>
        <w:gridCol w:w="2766"/>
        <w:gridCol w:w="2698"/>
      </w:tblGrid>
      <w:tr>
        <w:trPr>
          <w:trHeight w:val="1147" w:hRule="atLeast"/>
        </w:trPr>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p>
        </w:tc>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か月間の売上原価に対応する原油等の仕入価格</w:t>
            </w:r>
          </w:p>
        </w:tc>
        <w:tc>
          <w:tcPr>
            <w:tcW w:w="2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46" w:rightChars="-69"/>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46" w:rightChars="-69"/>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before="175" w:beforeLines="50" w:beforeAutospacing="0"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（表４：</w:t>
      </w:r>
      <w:r>
        <w:rPr>
          <w:rFonts w:hint="eastAsia" w:ascii="ＭＳ ゴシック" w:hAnsi="ＭＳ ゴシック" w:eastAsia="ＭＳ ゴシック"/>
          <w:color w:val="000000"/>
          <w:kern w:val="0"/>
          <w:sz w:val="24"/>
        </w:rPr>
        <w:t>企業全体の製品等価格への転嫁の状況）</w:t>
      </w:r>
    </w:p>
    <w:tbl>
      <w:tblPr>
        <w:tblStyle w:val="11"/>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10"/>
        <w:gridCol w:w="1461"/>
        <w:gridCol w:w="1593"/>
        <w:gridCol w:w="1068"/>
        <w:gridCol w:w="1331"/>
        <w:gridCol w:w="1461"/>
        <w:gridCol w:w="937"/>
        <w:gridCol w:w="1234"/>
      </w:tblGrid>
      <w:tr>
        <w:trPr/>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前年同期の原油等の仕入価格</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wordWrap w:val="0"/>
              <w:autoSpaceDE w:val="0"/>
              <w:autoSpaceDN w:val="0"/>
              <w:spacing w:line="366" w:lineRule="atLeast"/>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Ｐ</w:t>
            </w:r>
          </w:p>
        </w:tc>
      </w:tr>
      <w:tr>
        <w:trPr/>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（注）申請にあたっては、営んでいる事業が全て指定業種に属することが疎明できる書類等（例えば、取り扱っている製品・サービス等を疎明できる書類、許認可証な</w:t>
      </w:r>
    </w:p>
    <w:p>
      <w:pPr>
        <w:pStyle w:val="0"/>
        <w:suppressAutoHyphens w:val="1"/>
        <w:kinsoku w:val="0"/>
        <w:wordWrap w:val="0"/>
        <w:autoSpaceDE w:val="0"/>
        <w:autoSpaceDN w:val="0"/>
        <w:spacing w:line="366" w:lineRule="atLeast"/>
        <w:ind w:left="706" w:leftChars="333"/>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ど）や、企業全体の原油等の仕入価格、売上原価及び売上高が分かる書類等（例えば、試算表、売上台帳、仕入帳など）の提出が必要。</w:t>
      </w:r>
    </w:p>
    <w:p>
      <w:pPr>
        <w:pStyle w:val="0"/>
        <w:spacing w:line="220" w:lineRule="exact"/>
        <w:ind w:leftChars="0" w:rightChars="0" w:firstLineChars="0"/>
        <w:jc w:val="both"/>
        <w:rPr>
          <w:rFonts w:hint="default" w:ascii="ＭＳ ゴシック" w:hAnsi="ＭＳ ゴシック" w:eastAsia="ＭＳ ゴシック"/>
        </w:rPr>
      </w:pPr>
    </w:p>
    <w:p>
      <w:pPr>
        <w:pStyle w:val="0"/>
        <w:spacing w:line="220" w:lineRule="exact"/>
        <w:ind w:leftChars="0" w:rightChars="0" w:firstLineChars="0"/>
        <w:jc w:val="both"/>
        <w:rPr>
          <w:rFonts w:hint="default" w:ascii="ＭＳ ゴシック" w:hAnsi="ＭＳ ゴシック" w:eastAsia="ＭＳ ゴシック"/>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2</Pages>
  <Words>27</Words>
  <Characters>1569</Characters>
  <Application>JUST Note</Application>
  <Lines>176</Lines>
  <Paragraphs>106</Paragraphs>
  <Company>経済産業省</Company>
  <CharactersWithSpaces>2058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2012-10-10T19:45:00Z</cp:lastPrinted>
  <dcterms:created xsi:type="dcterms:W3CDTF">2013-09-25T04:25:00Z</dcterms:created>
  <dcterms:modified xsi:type="dcterms:W3CDTF">2024-11-25T08:18:04Z</dcterms:modified>
  <cp:revision>2</cp:revision>
</cp:coreProperties>
</file>