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可搬式小型動力ポンプ一式（</w:t>
            </w:r>
            <w:r>
              <w:rPr>
                <w:rFonts w:hint="eastAsia" w:ascii="ＭＳ 明朝" w:hAnsi="ＭＳ 明朝" w:eastAsia="ＭＳ 明朝"/>
                <w:sz w:val="22"/>
              </w:rPr>
              <w:t>C-1</w:t>
            </w:r>
            <w:r>
              <w:rPr>
                <w:rFonts w:hint="eastAsia" w:ascii="ＭＳ 明朝" w:hAnsi="ＭＳ 明朝" w:eastAsia="ＭＳ 明朝"/>
                <w:sz w:val="22"/>
              </w:rPr>
              <w:t>級）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187</Characters>
  <Application>JUST Note</Application>
  <Lines>28</Lines>
  <Paragraphs>16</Paragraphs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蓬生　千裕</cp:lastModifiedBy>
  <dcterms:modified xsi:type="dcterms:W3CDTF">2026-05-15T04:06:49Z</dcterms:modified>
  <cp:revision>7</cp:revision>
</cp:coreProperties>
</file>