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jc w:val="center"/>
        <w:rPr>
          <w:rFonts w:hint="default" w:ascii="ＭＳ ゴシック" w:hAnsi="ＭＳ ゴシック" w:eastAsia="ＭＳ ゴシック"/>
          <w:b w:val="1"/>
          <w:color w:val="000000" w:themeColor="text1"/>
          <w:sz w:val="28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  <w:sz w:val="28"/>
        </w:rPr>
        <w:t>住宅の被害状況に関する申出書</w:t>
      </w:r>
    </w:p>
    <w:p>
      <w:pPr>
        <w:pStyle w:val="0"/>
        <w:snapToGrid w:val="0"/>
        <w:jc w:val="center"/>
        <w:rPr>
          <w:rFonts w:hint="default" w:ascii="ＭＳ ゴシック" w:hAnsi="ＭＳ ゴシック" w:eastAsia="ＭＳ ゴシック"/>
          <w:b w:val="1"/>
          <w:color w:val="000000" w:themeColor="text1"/>
          <w:sz w:val="28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  <w:sz w:val="28"/>
        </w:rPr>
        <w:t>（住宅の応急修理に関する参考資料）</w:t>
      </w:r>
    </w:p>
    <w:p>
      <w:pPr>
        <w:pStyle w:val="0"/>
        <w:snapToGrid w:val="0"/>
        <w:rPr>
          <w:rFonts w:hint="default"/>
          <w:color w:val="000000" w:themeColor="text1"/>
        </w:rPr>
      </w:pPr>
    </w:p>
    <w:p>
      <w:pPr>
        <w:pStyle w:val="0"/>
        <w:snapToGrid w:val="0"/>
        <w:jc w:val="right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令和　　年　　月　　日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勝山市長　水上　実喜夫</w:t>
      </w:r>
      <w:bookmarkStart w:id="0" w:name="_GoBack"/>
      <w:bookmarkEnd w:id="0"/>
      <w:r>
        <w:rPr>
          <w:rFonts w:hint="eastAsia" w:ascii="ＭＳ ゴシック" w:hAnsi="ＭＳ ゴシック" w:eastAsia="ＭＳ ゴシック"/>
          <w:color w:val="000000" w:themeColor="text1"/>
        </w:rPr>
        <w:t>　あて</w:t>
      </w:r>
    </w:p>
    <w:p>
      <w:pPr>
        <w:pStyle w:val="0"/>
        <w:snapToGrid w:val="0"/>
        <w:ind w:firstLine="4096" w:firstLineChars="1700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eastAsia" w:ascii="ＭＳ ゴシック" w:hAnsi="ＭＳ ゴシック" w:eastAsia="ＭＳ ゴシック"/>
          <w:color w:val="000000" w:themeColor="text1"/>
          <w:u w:val="single" w:color="auto"/>
        </w:rPr>
        <w:t>住所　　　　　　　　　　　　　　　　　　　　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snapToGrid w:val="0"/>
        <w:ind w:firstLine="4096" w:firstLineChars="1700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eastAsia" w:ascii="ＭＳ ゴシック" w:hAnsi="ＭＳ ゴシック" w:eastAsia="ＭＳ ゴシック"/>
          <w:color w:val="000000" w:themeColor="text1"/>
          <w:u w:val="single" w:color="auto"/>
        </w:rPr>
        <w:t>氏名　　　　　　　　　　　　　　　　　　　　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eastAsia"/>
          <w:color w:val="000000" w:themeColor="text1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635" t="635" r="29845" b="10795"/>
                <wp:wrapNone/>
                <wp:docPr id="1026" name="正方形/長方形 11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12"/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12" style="mso-position-vertical-relative:text;z-index:2;mso-wrap-distance-left:9pt;width:493.6pt;height:58.5pt;mso-position-horizontal-relative:text;position:absolute;margin-left:-4.95pt;margin-top:6.4pt;mso-wrap-distance-bottom:0pt;mso-wrap-distance-right:9pt;mso-wrap-distance-top:0pt;" o:spid="_x0000_s1026" o:allowincell="t" o:allowoverlap="t" filled="f" stroked="t" strokecolor="#000000 [3213]" strokeweight="1pt" o:spt="1">
                <v:fill/>
                <v:stroke linestyle="single" endcap="flat" dashstyle="dash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snapToGrid w:val="0"/>
        <w:ind w:left="241" w:hanging="241" w:hanging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※　災害救助法に基づく住宅の応急修理制度とは、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自らの資力で</w:t>
      </w:r>
      <w:r>
        <w:rPr>
          <w:rFonts w:hint="eastAsia" w:ascii="ＭＳ ゴシック" w:hAnsi="ＭＳ ゴシック" w:eastAsia="ＭＳ ゴシック"/>
          <w:color w:val="000000" w:themeColor="text1"/>
        </w:rPr>
        <w:t>修理を行うことができず、当面の日常生活に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最低限必要な場所を確保できない方</w:t>
      </w:r>
      <w:r>
        <w:rPr>
          <w:rFonts w:hint="eastAsia" w:ascii="ＭＳ ゴシック" w:hAnsi="ＭＳ ゴシック" w:eastAsia="ＭＳ ゴシック"/>
          <w:color w:val="000000" w:themeColor="text1"/>
        </w:rPr>
        <w:t>に対して、</w:t>
      </w:r>
      <w:r>
        <w:rPr>
          <w:rFonts w:hint="eastAsia" w:ascii="ＭＳ ゴシック" w:hAnsi="ＭＳ ゴシック" w:eastAsia="ＭＳ ゴシック"/>
          <w:b w:val="1"/>
          <w:color w:val="000000" w:themeColor="text1"/>
        </w:rPr>
        <w:t>必要最小限の修理</w:t>
      </w:r>
      <w:r>
        <w:rPr>
          <w:rFonts w:hint="eastAsia" w:ascii="ＭＳ ゴシック" w:hAnsi="ＭＳ ゴシック" w:eastAsia="ＭＳ ゴシック"/>
          <w:color w:val="000000" w:themeColor="text1"/>
        </w:rPr>
        <w:t>を行うものです。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snapToGrid w:val="0"/>
        <w:rPr>
          <w:rFonts w:hint="default" w:ascii="ＭＳ ゴシック" w:hAnsi="ＭＳ ゴシック" w:eastAsia="ＭＳ ゴシック"/>
          <w:b w:val="1"/>
          <w:color w:val="000000" w:themeColor="text1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</w:rPr>
        <w:t>１　応急修理対象箇所について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/>
          <w:color w:val="000000" w:themeColor="text1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635" t="635" r="29845" b="10795"/>
                <wp:wrapNone/>
                <wp:docPr id="1027" name="正方形/長方形 11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111"/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11" style="mso-position-vertical-relative:text;z-index:3;mso-wrap-distance-left:9pt;width:466.5pt;height:35.450000000000003pt;mso-position-horizontal-relative:text;position:absolute;margin-left:6pt;margin-top:14.85pt;mso-wrap-distance-bottom:0pt;mso-wrap-distance-right:9pt;mso-wrap-distance-top:0pt;" o:spid="_x0000_s1027" o:allowincell="t" o:allowoverlap="t" filled="f" stroked="t" strokecolor="#000000 [3213]" strokeweight="0.5pt" o:spt="1">
                <v:fill/>
                <v:stroke linestyle="single" endcap="flat" dashstyle="dash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 ゴシック" w:hAnsi="ＭＳ ゴシック" w:eastAsia="ＭＳ ゴシック"/>
          <w:color w:val="000000" w:themeColor="text1"/>
        </w:rPr>
        <w:t>　　修理を希望する箇所は以下の部分です。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　※　この制度で修理できる部分は、日常生活に欠かせない居室（居間・寝室）・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　　炊事室・便所・浴室これらをつなぐ廊下です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eastAsia" w:ascii="ＭＳ ゴシック" w:hAnsi="ＭＳ ゴシック" w:eastAsia="ＭＳ ゴシック"/>
          <w:color w:val="000000" w:themeColor="text1"/>
          <w:u w:val="single" w:color="auto"/>
        </w:rPr>
        <w:t>修理対象箇所　　　　　　　　　　　　　　　　　　　　　　　　　　　　　　　　　　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</w:rPr>
        <w:t>２　床について　１</w:t>
      </w:r>
      <w:r>
        <w:rPr>
          <w:rFonts w:hint="eastAsia" w:ascii="ＭＳ ゴシック" w:hAnsi="ＭＳ ゴシック" w:eastAsia="ＭＳ ゴシック"/>
          <w:color w:val="000000" w:themeColor="text1"/>
        </w:rPr>
        <w:t>の修理部分の各箇所の状態は以下のとおりです。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（※　床の構造は、床組（床の骨組み）＋床の下地板＋表面の仕上材からなってい</w:t>
      </w:r>
    </w:p>
    <w:p>
      <w:pPr>
        <w:pStyle w:val="0"/>
        <w:snapToGrid w:val="0"/>
        <w:ind w:firstLine="723" w:firstLineChars="3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ます。）</w:t>
      </w:r>
    </w:p>
    <w:p>
      <w:pPr>
        <w:pStyle w:val="0"/>
        <w:snapToGrid w:val="0"/>
        <w:ind w:firstLine="241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床組　または　下地板　が壊れている。</w:t>
      </w:r>
    </w:p>
    <w:p>
      <w:pPr>
        <w:pStyle w:val="0"/>
        <w:snapToGrid w:val="0"/>
        <w:ind w:firstLine="241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下地材が吸水により変形、床下の湿気・悪臭・汚損がある。</w:t>
      </w:r>
    </w:p>
    <w:p>
      <w:pPr>
        <w:pStyle w:val="0"/>
        <w:snapToGrid w:val="0"/>
        <w:ind w:firstLine="241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仕上材のみの不具合　→　制度の対象外です。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</w:rPr>
        <w:t>３　壁について　１</w:t>
      </w:r>
      <w:r>
        <w:rPr>
          <w:rFonts w:hint="eastAsia" w:ascii="ＭＳ ゴシック" w:hAnsi="ＭＳ ゴシック" w:eastAsia="ＭＳ ゴシック"/>
          <w:color w:val="000000" w:themeColor="text1"/>
        </w:rPr>
        <w:t>の修理部分の各箇所の状態は以下のとおりです。</w:t>
      </w:r>
    </w:p>
    <w:tbl>
      <w:tblPr>
        <w:tblStyle w:val="36"/>
        <w:tblW w:w="9389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2160"/>
        <w:gridCol w:w="7229"/>
      </w:tblGrid>
      <w:tr>
        <w:trPr/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①　柱・はり＋下地材＋表面材（壁紙など）</w:t>
            </w:r>
          </w:p>
        </w:tc>
      </w:tr>
      <w:tr>
        <w:trPr/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②　柱・はり＋仕上板（プリント合板・板など）</w:t>
            </w:r>
          </w:p>
        </w:tc>
      </w:tr>
      <w:tr>
        <w:trPr/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ＭＳ ゴシック" w:hAnsi="ＭＳ ゴシック" w:eastAsia="ＭＳ ゴシック"/>
                <w:color w:val="000000" w:themeColor="text1"/>
              </w:rPr>
            </w:pPr>
            <w:r>
              <w:rPr>
                <w:rFonts w:hint="eastAsia" w:ascii="ＭＳ ゴシック" w:hAnsi="ＭＳ ゴシック" w:eastAsia="ＭＳ ゴシック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>
      <w:pPr>
        <w:pStyle w:val="0"/>
        <w:snapToGrid w:val="0"/>
        <w:ind w:firstLine="241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柱・はり　または　下地板　が壊れている。</w:t>
      </w:r>
    </w:p>
    <w:p>
      <w:pPr>
        <w:pStyle w:val="0"/>
        <w:snapToGrid w:val="0"/>
        <w:ind w:firstLine="241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下地板・仕上板が吸水により変形しており、日常生活に支障がある。</w:t>
      </w:r>
    </w:p>
    <w:p>
      <w:pPr>
        <w:pStyle w:val="0"/>
        <w:snapToGrid w:val="0"/>
        <w:ind w:firstLine="241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下地板・仕上板が吸水により湿気・悪臭・汚損があり、日常生活に支障がある。</w:t>
      </w:r>
    </w:p>
    <w:p>
      <w:pPr>
        <w:pStyle w:val="0"/>
        <w:snapToGrid w:val="0"/>
        <w:ind w:firstLine="241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壁紙がはがれているのみ　→　制度の対象外です。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b w:val="1"/>
          <w:color w:val="000000" w:themeColor="text1"/>
        </w:rPr>
      </w:pPr>
    </w:p>
    <w:p>
      <w:pPr>
        <w:pStyle w:val="0"/>
        <w:snapToGrid w:val="0"/>
        <w:rPr>
          <w:rFonts w:hint="default" w:ascii="ＭＳ ゴシック" w:hAnsi="ＭＳ ゴシック" w:eastAsia="ＭＳ ゴシック"/>
          <w:b w:val="1"/>
          <w:color w:val="000000" w:themeColor="text1"/>
        </w:rPr>
      </w:pP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</w:rPr>
        <w:t>４　屋根について　１</w:t>
      </w:r>
      <w:r>
        <w:rPr>
          <w:rFonts w:hint="eastAsia" w:ascii="ＭＳ ゴシック" w:hAnsi="ＭＳ ゴシック" w:eastAsia="ＭＳ ゴシック"/>
          <w:color w:val="000000" w:themeColor="text1"/>
        </w:rPr>
        <w:t>の修理部分の各箇所の状態は以下のとおりです。</w:t>
      </w:r>
    </w:p>
    <w:p>
      <w:pPr>
        <w:pStyle w:val="0"/>
        <w:snapToGrid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（※屋根の構造は、小屋組＋屋根の下地材＋表面の仕上材からなっています。）</w:t>
      </w:r>
    </w:p>
    <w:p>
      <w:pPr>
        <w:pStyle w:val="0"/>
        <w:snapToGrid w:val="0"/>
        <w:ind w:firstLine="241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屋根の下地材　が壊れている。</w:t>
      </w:r>
    </w:p>
    <w:p>
      <w:pPr>
        <w:pStyle w:val="0"/>
        <w:snapToGrid w:val="0"/>
        <w:ind w:firstLine="241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雨漏りにより、天井・内壁・床に大きな被害があり、１室以上を使用できない。</w:t>
      </w:r>
    </w:p>
    <w:p>
      <w:pPr>
        <w:pStyle w:val="0"/>
        <w:snapToGrid w:val="0"/>
        <w:ind w:left="482" w:leftChars="100" w:hanging="241" w:hangingChars="100"/>
        <w:rPr>
          <w:rFonts w:hint="default" w:ascii="ＭＳ ゴシック" w:hAnsi="ＭＳ ゴシック" w:eastAsia="ＭＳ ゴシック"/>
          <w:b w:val="1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□　屋内に浸水した痕跡がみられない、浸水被害が軽微　→　制度の対象外です。</w:t>
      </w:r>
    </w:p>
    <w:sectPr>
      <w:headerReference r:id="rId6" w:type="default"/>
      <w:headerReference r:id="rId5" w:type="first"/>
      <w:footerReference r:id="rId7" w:type="first"/>
      <w:type w:val="continuous"/>
      <w:pgSz w:w="11906" w:h="16838"/>
      <w:pgMar w:top="1247" w:right="1418" w:bottom="1247" w:left="1418" w:header="397" w:footer="397" w:gutter="0"/>
      <w:pgNumType w:fmt="numberInDash" w:start="324"/>
      <w:cols w:space="720"/>
      <w:noEndnote w:val="1"/>
      <w:textDirection w:val="lrTb"/>
      <w:docGrid w:type="linesAndChars" w:linePitch="364" w:charSpace="1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ＪＳゴシック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1810367618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- 201 -</w:t>
        </w:r>
        <w:r>
          <w:rPr>
            <w:rFonts w:hint="eastAsia"/>
          </w:rPr>
          <w:fldChar w:fldCharType="end"/>
        </w:r>
      </w:p>
    </w:sdtContent>
  </w:sdt>
  <w:p>
    <w:pPr>
      <w:pStyle w:val="17"/>
      <w:tabs>
        <w:tab w:val="clear" w:pos="4252"/>
        <w:tab w:val="clear" w:pos="8504"/>
        <w:tab w:val="left" w:leader="none" w:pos="2595"/>
      </w:tabs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left" w:leader="none" w:pos="2510"/>
        <w:tab w:val="right" w:leader="none" w:pos="9638"/>
      </w:tabs>
      <w:jc w:val="left"/>
      <w:rPr>
        <w:rFonts w:hint="default"/>
      </w:rPr>
    </w:pPr>
    <w:r>
      <w:rPr>
        <w:rFonts w:hint="default"/>
        <w:sz w:val="21"/>
      </w:rPr>
      <w:tab/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  <w:p>
    <w:pPr>
      <w:pStyle w:val="15"/>
      <w:wordWrap w:val="0"/>
      <w:jc w:val="right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kern w:val="0"/>
      <w:sz w:val="24"/>
    </w:rPr>
  </w:style>
  <w:style w:type="paragraph" w:styleId="1">
    <w:name w:val="heading 1"/>
    <w:basedOn w:val="0"/>
    <w:next w:val="0"/>
    <w:link w:val="24"/>
    <w:uiPriority w:val="0"/>
    <w:qFormat/>
    <w:pPr>
      <w:keepNext w:val="1"/>
      <w:outlineLvl w:val="0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0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Body Text Indent"/>
    <w:basedOn w:val="0"/>
    <w:next w:val="22"/>
    <w:link w:val="23"/>
    <w:uiPriority w:val="0"/>
    <w:pPr>
      <w:adjustRightInd w:val="1"/>
      <w:spacing w:line="298" w:lineRule="exact"/>
      <w:ind w:left="851" w:hanging="851"/>
    </w:pPr>
    <w:rPr>
      <w:rFonts w:ascii="ＭＳ 明朝" w:hAnsi="ＭＳ 明朝"/>
    </w:rPr>
  </w:style>
  <w:style w:type="character" w:styleId="23" w:customStyle="1">
    <w:name w:val="本文インデント (文字)"/>
    <w:basedOn w:val="10"/>
    <w:next w:val="23"/>
    <w:link w:val="22"/>
    <w:uiPriority w:val="0"/>
    <w:rPr>
      <w:rFonts w:ascii="ＭＳ 明朝" w:hAnsi="ＭＳ 明朝"/>
      <w:kern w:val="0"/>
      <w:sz w:val="24"/>
    </w:rPr>
  </w:style>
  <w:style w:type="character" w:styleId="24" w:customStyle="1">
    <w:name w:val="見出し 1 (文字)"/>
    <w:basedOn w:val="10"/>
    <w:next w:val="24"/>
    <w:link w:val="1"/>
    <w:uiPriority w:val="0"/>
    <w:rPr>
      <w:rFonts w:asciiTheme="majorHAnsi" w:hAnsiTheme="majorHAnsi" w:eastAsiaTheme="majorEastAsia"/>
      <w:kern w:val="0"/>
      <w:sz w:val="24"/>
    </w:rPr>
  </w:style>
  <w:style w:type="paragraph" w:styleId="25">
    <w:name w:val="Body Text Indent 3"/>
    <w:basedOn w:val="0"/>
    <w:next w:val="25"/>
    <w:link w:val="26"/>
    <w:uiPriority w:val="0"/>
    <w:pPr>
      <w:ind w:left="851" w:leftChars="400"/>
    </w:pPr>
    <w:rPr>
      <w:sz w:val="16"/>
    </w:rPr>
  </w:style>
  <w:style w:type="character" w:styleId="26" w:customStyle="1">
    <w:name w:val="本文インデント 3 (文字)"/>
    <w:basedOn w:val="10"/>
    <w:next w:val="26"/>
    <w:link w:val="25"/>
    <w:uiPriority w:val="0"/>
    <w:rPr>
      <w:kern w:val="0"/>
      <w:sz w:val="16"/>
    </w:rPr>
  </w:style>
  <w:style w:type="paragraph" w:styleId="27">
    <w:name w:val="Body Text Indent 2"/>
    <w:basedOn w:val="0"/>
    <w:next w:val="27"/>
    <w:link w:val="28"/>
    <w:uiPriority w:val="0"/>
    <w:pPr>
      <w:adjustRightInd w:val="1"/>
      <w:spacing w:line="298" w:lineRule="exact"/>
      <w:ind w:left="822" w:leftChars="200" w:hanging="274" w:hangingChars="100"/>
    </w:pPr>
    <w:rPr>
      <w:rFonts w:ascii="ＭＳ 明朝" w:hAnsi="ＭＳ 明朝"/>
    </w:rPr>
  </w:style>
  <w:style w:type="character" w:styleId="28" w:customStyle="1">
    <w:name w:val="本文インデント 2 (文字)"/>
    <w:basedOn w:val="10"/>
    <w:next w:val="28"/>
    <w:link w:val="27"/>
    <w:uiPriority w:val="0"/>
    <w:rPr>
      <w:rFonts w:ascii="ＭＳ 明朝" w:hAnsi="ＭＳ 明朝"/>
      <w:kern w:val="0"/>
      <w:sz w:val="24"/>
    </w:rPr>
  </w:style>
  <w:style w:type="paragraph" w:styleId="29">
    <w:name w:val="Body Text 2"/>
    <w:basedOn w:val="0"/>
    <w:next w:val="29"/>
    <w:link w:val="30"/>
    <w:uiPriority w:val="0"/>
    <w:pPr>
      <w:spacing w:line="480" w:lineRule="auto"/>
    </w:pPr>
  </w:style>
  <w:style w:type="character" w:styleId="30" w:customStyle="1">
    <w:name w:val="本文 2 (文字)"/>
    <w:basedOn w:val="10"/>
    <w:next w:val="30"/>
    <w:link w:val="29"/>
    <w:uiPriority w:val="0"/>
    <w:rPr>
      <w:kern w:val="0"/>
      <w:sz w:val="24"/>
    </w:rPr>
  </w:style>
  <w:style w:type="paragraph" w:styleId="31">
    <w:name w:val="Revision"/>
    <w:next w:val="31"/>
    <w:link w:val="0"/>
    <w:uiPriority w:val="0"/>
    <w:rPr>
      <w:rFonts w:ascii="ＭＳ 明朝" w:hAnsi="ＭＳ 明朝"/>
      <w:color w:val="000000"/>
      <w:kern w:val="0"/>
      <w:sz w:val="22"/>
    </w:rPr>
  </w:style>
  <w:style w:type="paragraph" w:styleId="32">
    <w:name w:val="Body Text"/>
    <w:basedOn w:val="0"/>
    <w:next w:val="32"/>
    <w:link w:val="33"/>
    <w:uiPriority w:val="0"/>
    <w:pPr>
      <w:adjustRightInd w:val="1"/>
      <w:spacing w:line="0" w:lineRule="atLeast"/>
      <w:jc w:val="left"/>
    </w:pPr>
    <w:rPr>
      <w:rFonts w:asciiTheme="minorEastAsia" w:hAnsiTheme="minorEastAsia" w:eastAsiaTheme="minorEastAsia"/>
      <w:sz w:val="22"/>
    </w:rPr>
  </w:style>
  <w:style w:type="character" w:styleId="33" w:customStyle="1">
    <w:name w:val="本文 (文字)"/>
    <w:basedOn w:val="10"/>
    <w:next w:val="33"/>
    <w:link w:val="32"/>
    <w:uiPriority w:val="0"/>
    <w:rPr>
      <w:rFonts w:asciiTheme="minorEastAsia" w:hAnsiTheme="minorEastAsia" w:eastAsiaTheme="minorEastAsia"/>
      <w:kern w:val="0"/>
      <w:sz w:val="22"/>
    </w:rPr>
  </w:style>
  <w:style w:type="paragraph" w:styleId="34">
    <w:name w:val="Plain Text"/>
    <w:basedOn w:val="0"/>
    <w:next w:val="34"/>
    <w:link w:val="35"/>
    <w:uiPriority w:val="0"/>
    <w:pPr>
      <w:overflowPunct w:val="1"/>
      <w:adjustRightInd w:val="1"/>
      <w:jc w:val="left"/>
      <w:textAlignment w:val="auto"/>
    </w:pPr>
    <w:rPr>
      <w:rFonts w:ascii="ＭＳ ゴシック" w:hAnsi="ＭＳ ゴシック" w:eastAsia="ＭＳ ゴシック"/>
      <w:kern w:val="2"/>
      <w:sz w:val="22"/>
    </w:rPr>
  </w:style>
  <w:style w:type="character" w:styleId="35" w:customStyle="1">
    <w:name w:val="書式なし (文字)"/>
    <w:basedOn w:val="10"/>
    <w:next w:val="35"/>
    <w:link w:val="34"/>
    <w:uiPriority w:val="0"/>
    <w:rPr>
      <w:rFonts w:ascii="ＭＳ ゴシック" w:hAnsi="ＭＳ ゴシック" w:eastAsia="ＭＳ ゴシック"/>
      <w:sz w:val="22"/>
    </w:rPr>
  </w:style>
  <w:style w:type="table" w:styleId="36">
    <w:name w:val="Table Grid"/>
    <w:basedOn w:val="11"/>
    <w:next w:val="3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 (格子)1"/>
    <w:basedOn w:val="11"/>
    <w:next w:val="37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722</Words>
  <Characters>183</Characters>
  <Application>JUST Note</Application>
  <Lines>1</Lines>
  <Paragraphs>1</Paragraphs>
  <CharactersWithSpaces>904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向井　希輔</cp:lastModifiedBy>
  <dcterms:created xsi:type="dcterms:W3CDTF">2026-08-30T10:01:00Z</dcterms:created>
  <dcterms:modified xsi:type="dcterms:W3CDTF">2026-09-03T09:52:39Z</dcterms:modified>
  <cp:revision>2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  <property fmtid="{D5CDD505-2E9C-101B-9397-08002B2CF9AE}" pid="4" name="佐賀県暗号化プロパティ">
    <vt:lpwstr>2016-02-25T00:36:59Z</vt:lpwstr>
  </property>
</Properties>
</file>